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9" w:type="pct"/>
        <w:tblInd w:w="108" w:type="dxa"/>
        <w:tblCellMar>
          <w:left w:w="0" w:type="dxa"/>
          <w:right w:w="0" w:type="dxa"/>
        </w:tblCellMar>
        <w:tblLook w:val="0000" w:firstRow="0" w:lastRow="0" w:firstColumn="0" w:lastColumn="0" w:noHBand="0" w:noVBand="0"/>
      </w:tblPr>
      <w:tblGrid>
        <w:gridCol w:w="3626"/>
        <w:gridCol w:w="5644"/>
      </w:tblGrid>
      <w:tr w:rsidR="00C74317" w:rsidRPr="00C74317" w:rsidTr="00BD7D88">
        <w:tc>
          <w:tcPr>
            <w:tcW w:w="1956" w:type="pct"/>
            <w:shd w:val="clear" w:color="auto" w:fill="auto"/>
            <w:tcMar>
              <w:top w:w="0" w:type="dxa"/>
              <w:left w:w="108" w:type="dxa"/>
              <w:bottom w:w="0" w:type="dxa"/>
              <w:right w:w="108" w:type="dxa"/>
            </w:tcMar>
          </w:tcPr>
          <w:p w:rsidR="00CC1682" w:rsidRPr="00C74317" w:rsidRDefault="007D42AD" w:rsidP="000427DC">
            <w:pPr>
              <w:jc w:val="center"/>
              <w:rPr>
                <w:sz w:val="26"/>
              </w:rPr>
            </w:pPr>
            <w:bookmarkStart w:id="0" w:name="_GoBack"/>
            <w:bookmarkEnd w:id="0"/>
            <w:r w:rsidRPr="00C74317">
              <w:rPr>
                <w:b/>
                <w:bCs/>
                <w:sz w:val="26"/>
              </w:rPr>
              <w:t>ỦY BAN NHÂN DÂN</w:t>
            </w:r>
            <w:r w:rsidRPr="00C74317">
              <w:rPr>
                <w:b/>
                <w:bCs/>
                <w:sz w:val="26"/>
              </w:rPr>
              <w:br/>
              <w:t>THÀNH PHỐ HÀ NỘI</w:t>
            </w:r>
            <w:r w:rsidRPr="00C74317">
              <w:rPr>
                <w:b/>
                <w:bCs/>
                <w:sz w:val="26"/>
              </w:rPr>
              <w:br/>
              <w:t>-------</w:t>
            </w:r>
          </w:p>
        </w:tc>
        <w:tc>
          <w:tcPr>
            <w:tcW w:w="3044" w:type="pct"/>
            <w:shd w:val="clear" w:color="auto" w:fill="auto"/>
            <w:tcMar>
              <w:top w:w="0" w:type="dxa"/>
              <w:left w:w="108" w:type="dxa"/>
              <w:bottom w:w="0" w:type="dxa"/>
              <w:right w:w="108" w:type="dxa"/>
            </w:tcMar>
          </w:tcPr>
          <w:p w:rsidR="00CC1682" w:rsidRPr="00C74317" w:rsidRDefault="007D42AD" w:rsidP="000427DC">
            <w:pPr>
              <w:jc w:val="center"/>
            </w:pPr>
            <w:r w:rsidRPr="00C74317">
              <w:rPr>
                <w:b/>
                <w:bCs/>
                <w:sz w:val="26"/>
              </w:rPr>
              <w:t>CỘNG HÒA XÃ HỘI CHỦ NGHĨA VIỆT NAM</w:t>
            </w:r>
            <w:r w:rsidRPr="00C74317">
              <w:rPr>
                <w:b/>
                <w:bCs/>
                <w:sz w:val="26"/>
              </w:rPr>
              <w:br/>
              <w:t xml:space="preserve">Độc lập - Tự do - Hạnh phúc </w:t>
            </w:r>
            <w:r w:rsidRPr="00C74317">
              <w:rPr>
                <w:b/>
                <w:bCs/>
              </w:rPr>
              <w:br/>
              <w:t>---------------</w:t>
            </w:r>
          </w:p>
        </w:tc>
      </w:tr>
      <w:tr w:rsidR="00C74317" w:rsidRPr="00C74317" w:rsidTr="00BD7D88">
        <w:tc>
          <w:tcPr>
            <w:tcW w:w="1956" w:type="pct"/>
            <w:shd w:val="clear" w:color="auto" w:fill="auto"/>
            <w:tcMar>
              <w:top w:w="0" w:type="dxa"/>
              <w:left w:w="108" w:type="dxa"/>
              <w:bottom w:w="0" w:type="dxa"/>
              <w:right w:w="108" w:type="dxa"/>
            </w:tcMar>
          </w:tcPr>
          <w:p w:rsidR="00CC1682" w:rsidRPr="00C74317" w:rsidRDefault="007D42AD" w:rsidP="000427DC">
            <w:pPr>
              <w:jc w:val="center"/>
              <w:rPr>
                <w:sz w:val="26"/>
              </w:rPr>
            </w:pPr>
            <w:r w:rsidRPr="00C74317">
              <w:rPr>
                <w:sz w:val="26"/>
              </w:rPr>
              <w:t xml:space="preserve">Số:        /2026/QĐ-UBND </w:t>
            </w:r>
          </w:p>
        </w:tc>
        <w:tc>
          <w:tcPr>
            <w:tcW w:w="3044" w:type="pct"/>
            <w:shd w:val="clear" w:color="auto" w:fill="auto"/>
            <w:tcMar>
              <w:top w:w="0" w:type="dxa"/>
              <w:left w:w="108" w:type="dxa"/>
              <w:bottom w:w="0" w:type="dxa"/>
              <w:right w:w="108" w:type="dxa"/>
            </w:tcMar>
          </w:tcPr>
          <w:p w:rsidR="00CC1682" w:rsidRPr="00C74317" w:rsidRDefault="007D42AD" w:rsidP="000427DC">
            <w:pPr>
              <w:jc w:val="center"/>
            </w:pPr>
            <w:r w:rsidRPr="00C74317">
              <w:rPr>
                <w:i/>
                <w:iCs/>
                <w:sz w:val="26"/>
              </w:rPr>
              <w:t>Hà Nội, ngày      tháng       năm 2026</w:t>
            </w:r>
          </w:p>
        </w:tc>
      </w:tr>
    </w:tbl>
    <w:p w:rsidR="00CC1682" w:rsidRPr="00C74317" w:rsidRDefault="007D42AD" w:rsidP="000427DC">
      <w:pPr>
        <w:spacing w:after="280" w:afterAutospacing="1"/>
      </w:pPr>
      <w:r w:rsidRPr="00C74317">
        <w:rPr>
          <w:b/>
          <w:bCs/>
        </w:rPr>
        <w:t> </w:t>
      </w:r>
    </w:p>
    <w:p w:rsidR="00CC1682" w:rsidRPr="00C74317" w:rsidRDefault="007D42AD" w:rsidP="002E5CF4">
      <w:pPr>
        <w:spacing w:before="120" w:line="288" w:lineRule="auto"/>
        <w:jc w:val="center"/>
        <w:rPr>
          <w:sz w:val="28"/>
          <w:szCs w:val="28"/>
        </w:rPr>
      </w:pPr>
      <w:bookmarkStart w:id="1" w:name="loai_1"/>
      <w:r w:rsidRPr="00C74317">
        <w:rPr>
          <w:b/>
          <w:bCs/>
          <w:sz w:val="28"/>
          <w:szCs w:val="28"/>
        </w:rPr>
        <w:t>QUYẾT ĐỊNH</w:t>
      </w:r>
      <w:bookmarkEnd w:id="1"/>
    </w:p>
    <w:p w:rsidR="003A5199" w:rsidRPr="00C74317" w:rsidRDefault="00FA6466" w:rsidP="0053449A">
      <w:pPr>
        <w:spacing w:line="288" w:lineRule="auto"/>
        <w:jc w:val="center"/>
        <w:rPr>
          <w:b/>
          <w:spacing w:val="-6"/>
          <w:sz w:val="28"/>
          <w:szCs w:val="28"/>
        </w:rPr>
      </w:pPr>
      <w:r w:rsidRPr="00C74317">
        <w:rPr>
          <w:b/>
          <w:spacing w:val="-6"/>
          <w:sz w:val="28"/>
          <w:szCs w:val="28"/>
        </w:rPr>
        <w:t>Ban hành</w:t>
      </w:r>
      <w:r w:rsidR="00FD432C" w:rsidRPr="00C74317">
        <w:rPr>
          <w:b/>
          <w:spacing w:val="-6"/>
          <w:sz w:val="28"/>
          <w:szCs w:val="28"/>
        </w:rPr>
        <w:t xml:space="preserve"> </w:t>
      </w:r>
      <w:r w:rsidR="00E60857" w:rsidRPr="00C74317">
        <w:rPr>
          <w:b/>
          <w:spacing w:val="-6"/>
          <w:sz w:val="28"/>
          <w:szCs w:val="28"/>
        </w:rPr>
        <w:t>điều kiện, tiêu chí xác định các mức hỗ trợ, tài trợ, trình tự, thủ tục, quản lý, giám sát, nghiệm thu, thanh toán, quyết toán</w:t>
      </w:r>
      <w:r w:rsidR="00535AD8" w:rsidRPr="00C74317">
        <w:rPr>
          <w:b/>
          <w:spacing w:val="-6"/>
          <w:sz w:val="28"/>
          <w:szCs w:val="28"/>
        </w:rPr>
        <w:t xml:space="preserve"> </w:t>
      </w:r>
      <w:r w:rsidR="00565C0C" w:rsidRPr="00C74317">
        <w:rPr>
          <w:b/>
          <w:spacing w:val="-6"/>
          <w:sz w:val="28"/>
          <w:szCs w:val="28"/>
        </w:rPr>
        <w:t xml:space="preserve">đối với các dự án </w:t>
      </w:r>
      <w:r w:rsidR="0053449A" w:rsidRPr="00C74317">
        <w:rPr>
          <w:b/>
          <w:spacing w:val="-6"/>
          <w:sz w:val="28"/>
          <w:szCs w:val="28"/>
        </w:rPr>
        <w:t xml:space="preserve"> </w:t>
      </w:r>
    </w:p>
    <w:p w:rsidR="00CC1682" w:rsidRPr="00C74317" w:rsidRDefault="003A5199" w:rsidP="0053449A">
      <w:pPr>
        <w:spacing w:line="288" w:lineRule="auto"/>
        <w:jc w:val="center"/>
        <w:rPr>
          <w:b/>
          <w:spacing w:val="-6"/>
          <w:sz w:val="28"/>
          <w:szCs w:val="28"/>
        </w:rPr>
      </w:pPr>
      <w:r w:rsidRPr="00C74317">
        <w:rPr>
          <w:b/>
          <w:spacing w:val="-6"/>
          <w:sz w:val="28"/>
          <w:szCs w:val="28"/>
        </w:rPr>
        <w:t xml:space="preserve"> </w:t>
      </w:r>
      <w:r w:rsidR="00FD432C" w:rsidRPr="00C74317">
        <w:rPr>
          <w:b/>
          <w:spacing w:val="-6"/>
          <w:sz w:val="28"/>
          <w:szCs w:val="28"/>
        </w:rPr>
        <w:t xml:space="preserve">thử nghiệm có kiểm soát </w:t>
      </w:r>
    </w:p>
    <w:p w:rsidR="007D42AD" w:rsidRPr="00C74317" w:rsidRDefault="006D551B" w:rsidP="002E5CF4">
      <w:pPr>
        <w:spacing w:before="120" w:line="288" w:lineRule="auto"/>
        <w:rPr>
          <w:i/>
          <w:iCs/>
        </w:rPr>
      </w:pPr>
      <w:r w:rsidRPr="00C74317">
        <w:rPr>
          <w:noProof/>
        </w:rPr>
        <mc:AlternateContent>
          <mc:Choice Requires="wps">
            <w:drawing>
              <wp:anchor distT="4294967295" distB="4294967295" distL="114300" distR="114300" simplePos="0" relativeHeight="251659264" behindDoc="0" locked="0" layoutInCell="1" allowOverlap="1" wp14:anchorId="4BDCDD0A" wp14:editId="73189C66">
                <wp:simplePos x="0" y="0"/>
                <wp:positionH relativeFrom="column">
                  <wp:posOffset>2139315</wp:posOffset>
                </wp:positionH>
                <wp:positionV relativeFrom="paragraph">
                  <wp:posOffset>25399</wp:posOffset>
                </wp:positionV>
                <wp:extent cx="1527810" cy="0"/>
                <wp:effectExtent l="0" t="0" r="1524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7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5D58E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5pt,2pt" to="288.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cwwAEAANMDAAAOAAAAZHJzL2Uyb0RvYy54bWysU8GO0zAQvSPxD5bvNEklYBU13UNXcFlB&#10;ReEDvI7dWGt7rLFp0r9n7DaBBYTQai9W7HnvzbyZyeZ2cpadFEYDvuPNquZMeQm98ceOf/v64c0N&#10;ZzEJ3wsLXnX8rCK/3b5+tRlDq9YwgO0VMhLxsR1Dx4eUQltVUQ7KibiCoDwFNaATia54rHoUI6k7&#10;W63r+l01AvYBQaoY6fXuEuTboq+1kumz1lElZjtOtaVyYjkf8lltN6I9ogiDkdcyxDOqcMJ4SrpI&#10;3Ykk2Hc0f0g5IxEi6LSS4CrQ2khVPJCbpv7NzWEQQRUv1JwYljbFl5OVn057ZKan2XHmhaMRHRIK&#10;cxwS24H31EBAts59GkNsCb7ze8xO5eQP4R7kY6RY9SSYLzFcYJNGl+FklU2l7+el72pKTNJj83b9&#10;/qah8cg5Vol2JgaM6aMCx/JHx63xuSWiFaf7mHJq0c6Qax2X1KWIdLYqg63/ojTZzMkKuyyY2llk&#10;J0Gr0T822SJpFWSmaGPtQqr/TbpiM02Vpftf4oIuGcGnheiMB/xb1jTNpeoLfnZ98ZptP0B/3uM8&#10;Ftqc4uy65Xk1f70X+s9/cfsDAAD//wMAUEsDBBQABgAIAAAAIQB/4Nuy3AAAAAcBAAAPAAAAZHJz&#10;L2Rvd25yZXYueG1sTI/BTsMwEETvSPyDtUjcqENLUwhxqqoSQlxQm8LdjbdOwF5HtpOGv8dwgeNo&#10;RjNvyvVkDRvRh86RgNtZBgypcaojLeDt8HRzDyxESUoaRyjgCwOsq8uLUhbKnWmPYx01SyUUCimg&#10;jbEvOA9Ni1aGmeuRkndy3sqYpNdceXlO5dbweZbl3MqO0kIre9y22HzWgxVgXvz4rrd6E4bnfV5/&#10;7E7z18MoxPXVtHkEFnGKf2H4wU/oUCWmoxtIBWYELBb5Q4oKuEuXkr9crZbAjr+aVyX/z199AwAA&#10;//8DAFBLAQItABQABgAIAAAAIQC2gziS/gAAAOEBAAATAAAAAAAAAAAAAAAAAAAAAABbQ29udGVu&#10;dF9UeXBlc10ueG1sUEsBAi0AFAAGAAgAAAAhADj9If/WAAAAlAEAAAsAAAAAAAAAAAAAAAAALwEA&#10;AF9yZWxzLy5yZWxzUEsBAi0AFAAGAAgAAAAhAMgTJzDAAQAA0wMAAA4AAAAAAAAAAAAAAAAALgIA&#10;AGRycy9lMm9Eb2MueG1sUEsBAi0AFAAGAAgAAAAhAH/g27LcAAAABwEAAA8AAAAAAAAAAAAAAAAA&#10;GgQAAGRycy9kb3ducmV2LnhtbFBLBQYAAAAABAAEAPMAAAAjBQAAAAA=&#10;" strokecolor="black [3200]" strokeweight=".5pt">
                <v:stroke joinstyle="miter"/>
                <o:lock v:ext="edit" shapetype="f"/>
              </v:line>
            </w:pict>
          </mc:Fallback>
        </mc:AlternateContent>
      </w:r>
    </w:p>
    <w:p w:rsidR="006276EA" w:rsidRPr="00C74317" w:rsidRDefault="006276EA" w:rsidP="002E5CF4">
      <w:pPr>
        <w:spacing w:before="120" w:line="288" w:lineRule="auto"/>
        <w:jc w:val="center"/>
        <w:rPr>
          <w:b/>
        </w:rPr>
      </w:pPr>
      <w:r w:rsidRPr="00C74317">
        <w:rPr>
          <w:b/>
        </w:rPr>
        <w:t>ỦY BAN NHÂN DÂN THÀNH PHỐ HÀ NỘI</w:t>
      </w:r>
    </w:p>
    <w:p w:rsidR="00CC1682" w:rsidRPr="00C74317" w:rsidRDefault="007D42AD" w:rsidP="0044152C">
      <w:pPr>
        <w:spacing w:before="160" w:after="120" w:line="312" w:lineRule="auto"/>
        <w:ind w:firstLine="720"/>
        <w:jc w:val="both"/>
        <w:rPr>
          <w:sz w:val="28"/>
          <w:szCs w:val="28"/>
        </w:rPr>
      </w:pPr>
      <w:r w:rsidRPr="00C74317">
        <w:rPr>
          <w:i/>
          <w:iCs/>
          <w:sz w:val="28"/>
          <w:szCs w:val="28"/>
        </w:rPr>
        <w:t>Căn cứ Luật Tổ chức chính quyền địa phương số 72/2025/QH15;</w:t>
      </w:r>
    </w:p>
    <w:p w:rsidR="00CC1682" w:rsidRPr="00C74317" w:rsidRDefault="007D42AD" w:rsidP="0044152C">
      <w:pPr>
        <w:spacing w:before="160" w:after="120" w:line="312" w:lineRule="auto"/>
        <w:ind w:firstLine="720"/>
        <w:jc w:val="both"/>
        <w:rPr>
          <w:sz w:val="28"/>
          <w:szCs w:val="28"/>
        </w:rPr>
      </w:pPr>
      <w:r w:rsidRPr="00C74317">
        <w:rPr>
          <w:i/>
          <w:iCs/>
          <w:sz w:val="28"/>
          <w:szCs w:val="28"/>
        </w:rPr>
        <w:t>Căn cứ Luật Thủ đô số 02/2026/QH16;</w:t>
      </w:r>
    </w:p>
    <w:p w:rsidR="00CC1682" w:rsidRPr="00C74317" w:rsidRDefault="007D42AD" w:rsidP="0044152C">
      <w:pPr>
        <w:spacing w:before="160" w:after="120" w:line="312" w:lineRule="auto"/>
        <w:ind w:firstLine="720"/>
        <w:jc w:val="both"/>
        <w:rPr>
          <w:sz w:val="28"/>
          <w:szCs w:val="28"/>
        </w:rPr>
      </w:pPr>
      <w:r w:rsidRPr="00C74317">
        <w:rPr>
          <w:i/>
          <w:iCs/>
          <w:sz w:val="28"/>
          <w:szCs w:val="28"/>
        </w:rPr>
        <w:t>Căn cứ Luật Khoa học, công nghệ và đổi mới sáng tạo số 93/2025/QH15;</w:t>
      </w:r>
    </w:p>
    <w:p w:rsidR="00CC1682" w:rsidRPr="00C74317" w:rsidRDefault="007D42AD" w:rsidP="0044152C">
      <w:pPr>
        <w:spacing w:before="160" w:after="120" w:line="312" w:lineRule="auto"/>
        <w:ind w:firstLine="720"/>
        <w:jc w:val="both"/>
        <w:rPr>
          <w:sz w:val="28"/>
          <w:szCs w:val="28"/>
        </w:rPr>
      </w:pPr>
      <w:r w:rsidRPr="00C74317">
        <w:rPr>
          <w:i/>
          <w:iCs/>
          <w:sz w:val="28"/>
          <w:szCs w:val="28"/>
        </w:rPr>
        <w:t>Căn cứ Luật Ngân sách nhà nước số 89/2025/QH15;</w:t>
      </w:r>
    </w:p>
    <w:p w:rsidR="00CC1682" w:rsidRPr="00C74317" w:rsidRDefault="007D42AD" w:rsidP="0044152C">
      <w:pPr>
        <w:spacing w:before="160" w:after="120" w:line="312" w:lineRule="auto"/>
        <w:ind w:firstLine="720"/>
        <w:jc w:val="both"/>
        <w:rPr>
          <w:sz w:val="28"/>
          <w:szCs w:val="28"/>
        </w:rPr>
      </w:pPr>
      <w:r w:rsidRPr="00C74317">
        <w:rPr>
          <w:i/>
          <w:iCs/>
          <w:sz w:val="28"/>
          <w:szCs w:val="28"/>
        </w:rPr>
        <w:t>Căn cứ Luật Ban hành văn bản quy phạm pháp luật số 64/2025/QH15, được sửa đổi, bổ sung bởi Luật số 87/2025/QH15;</w:t>
      </w:r>
    </w:p>
    <w:p w:rsidR="00CC1682" w:rsidRPr="00C74317" w:rsidRDefault="007D42AD" w:rsidP="0044152C">
      <w:pPr>
        <w:spacing w:before="160" w:after="120" w:line="312" w:lineRule="auto"/>
        <w:ind w:firstLine="720"/>
        <w:jc w:val="both"/>
        <w:rPr>
          <w:sz w:val="28"/>
          <w:szCs w:val="28"/>
        </w:rPr>
      </w:pPr>
      <w:r w:rsidRPr="00C74317">
        <w:rPr>
          <w:i/>
          <w:iCs/>
          <w:sz w:val="28"/>
          <w:szCs w:val="28"/>
        </w:rPr>
        <w:t>Căn cứ Nghị quyết số 26/2026/NQ-HĐND của Hội đồng nhân dân thành phố Hà Nội về thử nghiệm có kiểm soát tịa thành phố Hà Nội;</w:t>
      </w:r>
    </w:p>
    <w:p w:rsidR="00CC1682" w:rsidRPr="00C74317" w:rsidRDefault="007D42AD" w:rsidP="0053449A">
      <w:pPr>
        <w:spacing w:before="120" w:line="288" w:lineRule="auto"/>
        <w:ind w:firstLine="720"/>
        <w:jc w:val="both"/>
        <w:rPr>
          <w:i/>
          <w:spacing w:val="-6"/>
          <w:sz w:val="28"/>
          <w:szCs w:val="28"/>
        </w:rPr>
      </w:pPr>
      <w:r w:rsidRPr="00C74317">
        <w:rPr>
          <w:i/>
          <w:iCs/>
          <w:sz w:val="28"/>
          <w:szCs w:val="28"/>
        </w:rPr>
        <w:t xml:space="preserve">Theo đề nghị của Giám đốc Sở Khoa học và Công nghệ tại Tờ trình số </w:t>
      </w:r>
      <w:r w:rsidR="00BD7D88" w:rsidRPr="00C74317">
        <w:rPr>
          <w:i/>
          <w:iCs/>
          <w:sz w:val="28"/>
          <w:szCs w:val="28"/>
        </w:rPr>
        <w:t>….</w:t>
      </w:r>
      <w:r w:rsidRPr="00C74317">
        <w:rPr>
          <w:i/>
          <w:iCs/>
          <w:sz w:val="28"/>
          <w:szCs w:val="28"/>
        </w:rPr>
        <w:t xml:space="preserve">/TTr-SKHCN ngày </w:t>
      </w:r>
      <w:r w:rsidR="00BD7D88" w:rsidRPr="00C74317">
        <w:rPr>
          <w:i/>
          <w:iCs/>
          <w:sz w:val="28"/>
          <w:szCs w:val="28"/>
        </w:rPr>
        <w:t>…</w:t>
      </w:r>
      <w:r w:rsidRPr="00C74317">
        <w:rPr>
          <w:i/>
          <w:iCs/>
          <w:sz w:val="28"/>
          <w:szCs w:val="28"/>
        </w:rPr>
        <w:t xml:space="preserve"> tháng </w:t>
      </w:r>
      <w:r w:rsidR="00BD7D88" w:rsidRPr="00C74317">
        <w:rPr>
          <w:i/>
          <w:iCs/>
          <w:sz w:val="28"/>
          <w:szCs w:val="28"/>
        </w:rPr>
        <w:t>….</w:t>
      </w:r>
      <w:r w:rsidRPr="00C74317">
        <w:rPr>
          <w:i/>
          <w:iCs/>
          <w:sz w:val="28"/>
          <w:szCs w:val="28"/>
        </w:rPr>
        <w:t>năm 2026 về việc ban hành</w:t>
      </w:r>
      <w:r w:rsidR="0053449A" w:rsidRPr="00C74317">
        <w:rPr>
          <w:i/>
          <w:iCs/>
          <w:sz w:val="28"/>
          <w:szCs w:val="28"/>
        </w:rPr>
        <w:t xml:space="preserve"> Quyết định quy định</w:t>
      </w:r>
      <w:r w:rsidRPr="00C74317">
        <w:rPr>
          <w:i/>
          <w:iCs/>
          <w:sz w:val="28"/>
          <w:szCs w:val="28"/>
        </w:rPr>
        <w:t xml:space="preserve"> </w:t>
      </w:r>
      <w:r w:rsidR="0053449A" w:rsidRPr="00C74317">
        <w:rPr>
          <w:i/>
          <w:spacing w:val="-6"/>
          <w:sz w:val="28"/>
          <w:szCs w:val="28"/>
        </w:rPr>
        <w:t xml:space="preserve">điều kiện, tiêu chí xác định các mức hỗ trợ, tài trợ, trình tự, thủ tục, quản lý, giám sát, nghiệm thu, thanh toán, quyết toán </w:t>
      </w:r>
      <w:r w:rsidR="004A4C9E" w:rsidRPr="00C74317">
        <w:rPr>
          <w:i/>
          <w:spacing w:val="-6"/>
          <w:sz w:val="28"/>
          <w:szCs w:val="28"/>
        </w:rPr>
        <w:t>đối với các dự án</w:t>
      </w:r>
      <w:r w:rsidR="0053449A" w:rsidRPr="00C74317">
        <w:rPr>
          <w:i/>
          <w:spacing w:val="-6"/>
          <w:sz w:val="28"/>
          <w:szCs w:val="28"/>
        </w:rPr>
        <w:t xml:space="preserve">  thử nghiệm có kiểm soát</w:t>
      </w:r>
      <w:r w:rsidRPr="00C74317">
        <w:rPr>
          <w:i/>
          <w:iCs/>
          <w:sz w:val="28"/>
          <w:szCs w:val="28"/>
        </w:rPr>
        <w:t>;</w:t>
      </w:r>
    </w:p>
    <w:p w:rsidR="004A4C9E" w:rsidRPr="00C74317" w:rsidRDefault="007D42AD" w:rsidP="0044152C">
      <w:pPr>
        <w:spacing w:before="160" w:after="120" w:line="312" w:lineRule="auto"/>
        <w:ind w:firstLine="720"/>
        <w:jc w:val="both"/>
        <w:rPr>
          <w:i/>
          <w:iCs/>
          <w:sz w:val="28"/>
          <w:szCs w:val="28"/>
        </w:rPr>
      </w:pPr>
      <w:r w:rsidRPr="00C74317">
        <w:rPr>
          <w:i/>
          <w:iCs/>
          <w:sz w:val="28"/>
          <w:szCs w:val="28"/>
        </w:rPr>
        <w:t xml:space="preserve">Ủy ban nhân dân ban hành Quyết định </w:t>
      </w:r>
      <w:r w:rsidR="00F63B09" w:rsidRPr="00C74317">
        <w:rPr>
          <w:i/>
          <w:iCs/>
          <w:sz w:val="28"/>
          <w:szCs w:val="28"/>
        </w:rPr>
        <w:t>quy định điều kiện, tiêu chí xác định các mức hỗ trợ, trình tự, thủ tục, quản lý, giám sát, nghiệm thu, thanh toán, quyết toán</w:t>
      </w:r>
      <w:r w:rsidR="004A4C9E" w:rsidRPr="00C74317">
        <w:rPr>
          <w:i/>
          <w:iCs/>
          <w:sz w:val="28"/>
          <w:szCs w:val="28"/>
        </w:rPr>
        <w:t xml:space="preserve"> đối với các dự án thử nghiệm có kiểm soát</w:t>
      </w:r>
      <w:bookmarkStart w:id="2" w:name="dieu_1"/>
    </w:p>
    <w:p w:rsidR="00CC1682" w:rsidRPr="00C74317" w:rsidRDefault="007D42AD" w:rsidP="0044152C">
      <w:pPr>
        <w:spacing w:before="160" w:after="120" w:line="312" w:lineRule="auto"/>
        <w:ind w:firstLine="720"/>
        <w:jc w:val="both"/>
        <w:rPr>
          <w:spacing w:val="-6"/>
          <w:sz w:val="28"/>
          <w:szCs w:val="28"/>
        </w:rPr>
      </w:pPr>
      <w:r w:rsidRPr="00C74317">
        <w:rPr>
          <w:b/>
          <w:bCs/>
          <w:spacing w:val="-6"/>
          <w:sz w:val="28"/>
          <w:szCs w:val="28"/>
        </w:rPr>
        <w:t xml:space="preserve">Điều 1. </w:t>
      </w:r>
      <w:r w:rsidRPr="00C74317">
        <w:rPr>
          <w:spacing w:val="-6"/>
          <w:sz w:val="28"/>
          <w:szCs w:val="28"/>
        </w:rPr>
        <w:t xml:space="preserve">Ban hành kèm theo Quyết định </w:t>
      </w:r>
      <w:bookmarkEnd w:id="2"/>
      <w:r w:rsidR="00F63B09" w:rsidRPr="00C74317">
        <w:rPr>
          <w:spacing w:val="-6"/>
          <w:sz w:val="28"/>
          <w:szCs w:val="28"/>
        </w:rPr>
        <w:t>ban hành điều kiện, tiêu chí xác định các mức hỗ trợ,</w:t>
      </w:r>
      <w:r w:rsidR="00E60857" w:rsidRPr="00C74317">
        <w:rPr>
          <w:spacing w:val="-6"/>
          <w:sz w:val="28"/>
          <w:szCs w:val="28"/>
        </w:rPr>
        <w:t xml:space="preserve"> tại trợ,</w:t>
      </w:r>
      <w:r w:rsidR="00F63B09" w:rsidRPr="00C74317">
        <w:rPr>
          <w:spacing w:val="-6"/>
          <w:sz w:val="28"/>
          <w:szCs w:val="28"/>
        </w:rPr>
        <w:t xml:space="preserve"> trình tự, thủ tục, quản lý, giám sát, nghiệm thu, thanh toán, quyết toán</w:t>
      </w:r>
      <w:r w:rsidR="004A4C9E" w:rsidRPr="00C74317">
        <w:rPr>
          <w:spacing w:val="-6"/>
          <w:sz w:val="28"/>
          <w:szCs w:val="28"/>
        </w:rPr>
        <w:t xml:space="preserve"> đối với các dự án thử nghiệm có kiểm soát.</w:t>
      </w:r>
    </w:p>
    <w:p w:rsidR="00CC1682" w:rsidRPr="00C74317" w:rsidRDefault="007D42AD" w:rsidP="0044152C">
      <w:pPr>
        <w:spacing w:before="160" w:after="120" w:line="312" w:lineRule="auto"/>
        <w:ind w:firstLine="720"/>
        <w:jc w:val="both"/>
        <w:rPr>
          <w:spacing w:val="-6"/>
          <w:sz w:val="28"/>
          <w:szCs w:val="28"/>
        </w:rPr>
      </w:pPr>
      <w:bookmarkStart w:id="3" w:name="dieu_2"/>
      <w:r w:rsidRPr="00C74317">
        <w:rPr>
          <w:b/>
          <w:bCs/>
          <w:spacing w:val="-6"/>
          <w:sz w:val="28"/>
          <w:szCs w:val="28"/>
        </w:rPr>
        <w:t xml:space="preserve">Điều 2. </w:t>
      </w:r>
      <w:bookmarkEnd w:id="3"/>
      <w:r w:rsidRPr="00C74317">
        <w:rPr>
          <w:spacing w:val="-6"/>
          <w:sz w:val="28"/>
          <w:szCs w:val="28"/>
        </w:rPr>
        <w:t xml:space="preserve">Quyết định này có hiệu lực thi hành kể từ ngày </w:t>
      </w:r>
      <w:r w:rsidR="00952678" w:rsidRPr="00C74317">
        <w:rPr>
          <w:spacing w:val="-6"/>
          <w:sz w:val="28"/>
          <w:szCs w:val="28"/>
        </w:rPr>
        <w:t>01</w:t>
      </w:r>
      <w:r w:rsidRPr="00C74317">
        <w:rPr>
          <w:spacing w:val="-6"/>
          <w:sz w:val="28"/>
          <w:szCs w:val="28"/>
        </w:rPr>
        <w:t xml:space="preserve"> tháng </w:t>
      </w:r>
      <w:r w:rsidR="00952678" w:rsidRPr="00C74317">
        <w:rPr>
          <w:spacing w:val="-6"/>
          <w:sz w:val="28"/>
          <w:szCs w:val="28"/>
        </w:rPr>
        <w:t xml:space="preserve">7 </w:t>
      </w:r>
      <w:r w:rsidRPr="00C74317">
        <w:rPr>
          <w:spacing w:val="-6"/>
          <w:sz w:val="28"/>
          <w:szCs w:val="28"/>
        </w:rPr>
        <w:t>năm 2026.</w:t>
      </w:r>
    </w:p>
    <w:p w:rsidR="00CC1682" w:rsidRPr="00C74317" w:rsidRDefault="007D42AD" w:rsidP="0044152C">
      <w:pPr>
        <w:spacing w:before="160" w:after="120" w:line="312" w:lineRule="auto"/>
        <w:ind w:firstLine="720"/>
        <w:jc w:val="both"/>
        <w:rPr>
          <w:sz w:val="28"/>
          <w:szCs w:val="28"/>
        </w:rPr>
      </w:pPr>
      <w:bookmarkStart w:id="4" w:name="dieu_4"/>
      <w:r w:rsidRPr="00C74317">
        <w:rPr>
          <w:b/>
          <w:bCs/>
          <w:sz w:val="28"/>
          <w:szCs w:val="28"/>
        </w:rPr>
        <w:t xml:space="preserve">Điều </w:t>
      </w:r>
      <w:r w:rsidR="00BD7D88" w:rsidRPr="00C74317">
        <w:rPr>
          <w:b/>
          <w:bCs/>
          <w:sz w:val="28"/>
          <w:szCs w:val="28"/>
        </w:rPr>
        <w:t>3</w:t>
      </w:r>
      <w:r w:rsidRPr="00C74317">
        <w:rPr>
          <w:b/>
          <w:bCs/>
          <w:sz w:val="28"/>
          <w:szCs w:val="28"/>
        </w:rPr>
        <w:t xml:space="preserve">. </w:t>
      </w:r>
      <w:r w:rsidRPr="00C74317">
        <w:rPr>
          <w:sz w:val="28"/>
          <w:szCs w:val="28"/>
        </w:rPr>
        <w:t xml:space="preserve">Chánh Văn phòng Ủy ban nhân dân Thành phố, Giám đốc Sở Khoa học và Công nghệ, Thủ trưởng các Sở, Ban, ngành Thành phố, Chủ tịch UBND </w:t>
      </w:r>
      <w:r w:rsidRPr="00C74317">
        <w:rPr>
          <w:sz w:val="28"/>
          <w:szCs w:val="28"/>
        </w:rPr>
        <w:lastRenderedPageBreak/>
        <w:t>các xã, phường và các tổ chức, cá nhân có liên quan chịu trách nhiệm thi hành Quyết định này./.</w:t>
      </w:r>
      <w:bookmarkEnd w:id="4"/>
    </w:p>
    <w:tbl>
      <w:tblPr>
        <w:tblW w:w="5000" w:type="pct"/>
        <w:tblInd w:w="108" w:type="dxa"/>
        <w:tblCellMar>
          <w:left w:w="0" w:type="dxa"/>
          <w:right w:w="0" w:type="dxa"/>
        </w:tblCellMar>
        <w:tblLook w:val="0000" w:firstRow="0" w:lastRow="0" w:firstColumn="0" w:lastColumn="0" w:noHBand="0" w:noVBand="0"/>
      </w:tblPr>
      <w:tblGrid>
        <w:gridCol w:w="4652"/>
        <w:gridCol w:w="4420"/>
      </w:tblGrid>
      <w:tr w:rsidR="00C74317" w:rsidRPr="00C74317">
        <w:tc>
          <w:tcPr>
            <w:tcW w:w="2564" w:type="pct"/>
            <w:shd w:val="clear" w:color="auto" w:fill="auto"/>
            <w:tcMar>
              <w:top w:w="0" w:type="dxa"/>
              <w:left w:w="108" w:type="dxa"/>
              <w:bottom w:w="0" w:type="dxa"/>
              <w:right w:w="108" w:type="dxa"/>
            </w:tcMar>
          </w:tcPr>
          <w:p w:rsidR="00CC1682" w:rsidRPr="00C74317" w:rsidRDefault="007D42AD" w:rsidP="000427DC">
            <w:r w:rsidRPr="00C74317">
              <w:t> </w:t>
            </w:r>
            <w:r w:rsidRPr="00C74317">
              <w:rPr>
                <w:b/>
                <w:bCs/>
                <w:i/>
                <w:iCs/>
              </w:rPr>
              <w:br/>
              <w:t>Nơi nhận:</w:t>
            </w:r>
            <w:r w:rsidRPr="00C74317">
              <w:rPr>
                <w:b/>
                <w:bCs/>
                <w:i/>
                <w:iCs/>
              </w:rPr>
              <w:br/>
            </w:r>
            <w:r w:rsidRPr="00C74317">
              <w:rPr>
                <w:sz w:val="22"/>
                <w:szCs w:val="22"/>
              </w:rPr>
              <w:t>- Như Điều 4;</w:t>
            </w:r>
            <w:r w:rsidRPr="00C74317">
              <w:rPr>
                <w:sz w:val="22"/>
                <w:szCs w:val="22"/>
              </w:rPr>
              <w:br/>
              <w:t>- Bộ Khoa học và Công nghệ;</w:t>
            </w:r>
            <w:r w:rsidRPr="00C74317">
              <w:rPr>
                <w:sz w:val="22"/>
                <w:szCs w:val="22"/>
              </w:rPr>
              <w:br/>
              <w:t>- Cục KTVBQPPL - Bộ Tư pháp;</w:t>
            </w:r>
            <w:r w:rsidRPr="00C74317">
              <w:rPr>
                <w:sz w:val="22"/>
                <w:szCs w:val="22"/>
              </w:rPr>
              <w:br/>
              <w:t>- Thường trực Thành ủy;</w:t>
            </w:r>
            <w:r w:rsidRPr="00C74317">
              <w:rPr>
                <w:sz w:val="22"/>
                <w:szCs w:val="22"/>
              </w:rPr>
              <w:br/>
              <w:t>- Thường trực HĐND Thành phố;</w:t>
            </w:r>
            <w:r w:rsidRPr="00C74317">
              <w:rPr>
                <w:sz w:val="22"/>
                <w:szCs w:val="22"/>
              </w:rPr>
              <w:br/>
              <w:t>- UBMTTQ Thành phố;</w:t>
            </w:r>
            <w:r w:rsidRPr="00C74317">
              <w:rPr>
                <w:sz w:val="22"/>
                <w:szCs w:val="22"/>
              </w:rPr>
              <w:br/>
              <w:t>- Chủ tịch UBND Thành phố;</w:t>
            </w:r>
            <w:r w:rsidRPr="00C74317">
              <w:rPr>
                <w:sz w:val="22"/>
                <w:szCs w:val="22"/>
              </w:rPr>
              <w:br/>
              <w:t>- Các Phó Chủ tịch UBND Thành phố;</w:t>
            </w:r>
            <w:r w:rsidRPr="00C74317">
              <w:rPr>
                <w:sz w:val="22"/>
                <w:szCs w:val="22"/>
              </w:rPr>
              <w:br/>
              <w:t>- Cổng TTĐT Chính phủ;</w:t>
            </w:r>
            <w:r w:rsidRPr="00C74317">
              <w:rPr>
                <w:sz w:val="22"/>
                <w:szCs w:val="22"/>
              </w:rPr>
              <w:br/>
              <w:t>- Văn phòng Thành ủy;</w:t>
            </w:r>
            <w:r w:rsidRPr="00C74317">
              <w:rPr>
                <w:sz w:val="22"/>
                <w:szCs w:val="22"/>
              </w:rPr>
              <w:br/>
              <w:t>- Các Sở, Ban, ngành Thành phố;</w:t>
            </w:r>
            <w:r w:rsidRPr="00C74317">
              <w:rPr>
                <w:sz w:val="22"/>
                <w:szCs w:val="22"/>
              </w:rPr>
              <w:br/>
              <w:t>- UBND các xã, phường;</w:t>
            </w:r>
            <w:r w:rsidRPr="00C74317">
              <w:rPr>
                <w:sz w:val="22"/>
                <w:szCs w:val="22"/>
              </w:rPr>
              <w:br/>
              <w:t>- Các đơn vị thuộc Thành phố;</w:t>
            </w:r>
            <w:r w:rsidRPr="00C74317">
              <w:rPr>
                <w:sz w:val="22"/>
                <w:szCs w:val="22"/>
              </w:rPr>
              <w:br/>
              <w:t>- VPUB: CVP, các PCVP, các phòng, ban, đơn vị trực thuộc;</w:t>
            </w:r>
            <w:r w:rsidRPr="00C74317">
              <w:rPr>
                <w:sz w:val="22"/>
                <w:szCs w:val="22"/>
              </w:rPr>
              <w:br/>
              <w:t>- Lưu: VT, ĐMPT.</w:t>
            </w:r>
          </w:p>
        </w:tc>
        <w:tc>
          <w:tcPr>
            <w:tcW w:w="2436" w:type="pct"/>
            <w:shd w:val="clear" w:color="auto" w:fill="auto"/>
            <w:tcMar>
              <w:top w:w="0" w:type="dxa"/>
              <w:left w:w="108" w:type="dxa"/>
              <w:bottom w:w="0" w:type="dxa"/>
              <w:right w:w="108" w:type="dxa"/>
            </w:tcMar>
          </w:tcPr>
          <w:p w:rsidR="00CC1682" w:rsidRPr="00C74317" w:rsidRDefault="007D42AD" w:rsidP="002B02F9">
            <w:pPr>
              <w:spacing w:before="360"/>
              <w:jc w:val="center"/>
            </w:pPr>
            <w:r w:rsidRPr="00C74317">
              <w:rPr>
                <w:b/>
                <w:bCs/>
                <w:sz w:val="28"/>
                <w:szCs w:val="28"/>
              </w:rPr>
              <w:t>TM. ỦY BAN NHÂN DÂN</w:t>
            </w:r>
            <w:r w:rsidRPr="00C74317">
              <w:rPr>
                <w:b/>
                <w:bCs/>
                <w:sz w:val="28"/>
                <w:szCs w:val="28"/>
              </w:rPr>
              <w:br/>
              <w:t>KT. CHỦ TỊCH</w:t>
            </w:r>
            <w:r w:rsidRPr="00C74317">
              <w:rPr>
                <w:b/>
                <w:bCs/>
                <w:sz w:val="28"/>
                <w:szCs w:val="28"/>
              </w:rPr>
              <w:br/>
              <w:t>PHÓ CHỦ TỊCH</w:t>
            </w:r>
            <w:r w:rsidRPr="00C74317">
              <w:rPr>
                <w:b/>
                <w:bCs/>
                <w:sz w:val="28"/>
                <w:szCs w:val="28"/>
              </w:rPr>
              <w:br/>
            </w:r>
            <w:r w:rsidRPr="00C74317">
              <w:rPr>
                <w:b/>
                <w:bCs/>
                <w:sz w:val="28"/>
                <w:szCs w:val="28"/>
              </w:rPr>
              <w:br/>
            </w:r>
            <w:r w:rsidRPr="00C74317">
              <w:rPr>
                <w:b/>
                <w:bCs/>
                <w:sz w:val="28"/>
                <w:szCs w:val="28"/>
              </w:rPr>
              <w:br/>
            </w:r>
            <w:r w:rsidRPr="00C74317">
              <w:rPr>
                <w:b/>
                <w:bCs/>
                <w:sz w:val="28"/>
                <w:szCs w:val="28"/>
              </w:rPr>
              <w:br/>
            </w:r>
            <w:r w:rsidRPr="00C74317">
              <w:rPr>
                <w:b/>
                <w:bCs/>
                <w:sz w:val="28"/>
                <w:szCs w:val="28"/>
              </w:rPr>
              <w:br/>
              <w:t>Trương Việt Dũng</w:t>
            </w:r>
          </w:p>
        </w:tc>
      </w:tr>
    </w:tbl>
    <w:p w:rsidR="00CC1682" w:rsidRPr="00C74317" w:rsidRDefault="007D42AD" w:rsidP="002B02F9">
      <w:pPr>
        <w:spacing w:after="100" w:afterAutospacing="1"/>
      </w:pPr>
      <w:r w:rsidRPr="00C74317">
        <w:rPr>
          <w:b/>
          <w:bCs/>
        </w:rPr>
        <w:t> </w:t>
      </w:r>
    </w:p>
    <w:p w:rsidR="00952678" w:rsidRPr="00C74317" w:rsidRDefault="00952678" w:rsidP="000427DC">
      <w:pPr>
        <w:jc w:val="center"/>
        <w:rPr>
          <w:b/>
        </w:rPr>
      </w:pPr>
      <w:r w:rsidRPr="00C74317">
        <w:rPr>
          <w:b/>
        </w:rPr>
        <w:br w:type="page"/>
      </w:r>
    </w:p>
    <w:p w:rsidR="000F7C7C" w:rsidRPr="00C74317" w:rsidRDefault="000427DC" w:rsidP="000F7C7C">
      <w:pPr>
        <w:jc w:val="center"/>
        <w:rPr>
          <w:b/>
          <w:sz w:val="28"/>
          <w:szCs w:val="28"/>
        </w:rPr>
      </w:pPr>
      <w:r w:rsidRPr="00C74317">
        <w:rPr>
          <w:b/>
          <w:sz w:val="28"/>
          <w:szCs w:val="28"/>
        </w:rPr>
        <w:lastRenderedPageBreak/>
        <w:t xml:space="preserve">QUY ĐỊNH </w:t>
      </w:r>
      <w:r w:rsidR="000F7C7C" w:rsidRPr="00C74317">
        <w:rPr>
          <w:b/>
          <w:sz w:val="28"/>
          <w:szCs w:val="28"/>
        </w:rPr>
        <w:t xml:space="preserve"> </w:t>
      </w:r>
    </w:p>
    <w:p w:rsidR="004A4C9E" w:rsidRPr="00C74317" w:rsidRDefault="0053449A" w:rsidP="000F7C7C">
      <w:pPr>
        <w:jc w:val="center"/>
        <w:rPr>
          <w:b/>
          <w:sz w:val="28"/>
          <w:szCs w:val="28"/>
        </w:rPr>
      </w:pPr>
      <w:r w:rsidRPr="00C74317">
        <w:rPr>
          <w:b/>
          <w:sz w:val="28"/>
          <w:szCs w:val="28"/>
        </w:rPr>
        <w:t>Đ</w:t>
      </w:r>
      <w:r w:rsidR="000F7C7C" w:rsidRPr="00C74317">
        <w:rPr>
          <w:b/>
          <w:sz w:val="28"/>
          <w:szCs w:val="28"/>
        </w:rPr>
        <w:t>iều kiện, tiêu ch</w:t>
      </w:r>
      <w:r w:rsidR="00F63B09" w:rsidRPr="00C74317">
        <w:rPr>
          <w:b/>
          <w:sz w:val="28"/>
          <w:szCs w:val="28"/>
        </w:rPr>
        <w:t>í xác định các mức hỗ trợ, trình tự, thủ tục,</w:t>
      </w:r>
      <w:r w:rsidR="00F63B09" w:rsidRPr="00C74317">
        <w:t xml:space="preserve"> </w:t>
      </w:r>
      <w:r w:rsidR="00F63B09" w:rsidRPr="00C74317">
        <w:rPr>
          <w:b/>
          <w:sz w:val="28"/>
          <w:szCs w:val="28"/>
        </w:rPr>
        <w:t>quản lý,</w:t>
      </w:r>
    </w:p>
    <w:p w:rsidR="00BD7D88" w:rsidRPr="00C74317" w:rsidRDefault="00F63B09" w:rsidP="000F7C7C">
      <w:pPr>
        <w:jc w:val="center"/>
        <w:rPr>
          <w:b/>
          <w:sz w:val="28"/>
          <w:szCs w:val="28"/>
        </w:rPr>
      </w:pPr>
      <w:r w:rsidRPr="00C74317">
        <w:rPr>
          <w:b/>
          <w:sz w:val="28"/>
          <w:szCs w:val="28"/>
        </w:rPr>
        <w:t xml:space="preserve"> giám sát, nghiệm thu, thanh toán, quyết toán </w:t>
      </w:r>
      <w:r w:rsidR="004A4C9E" w:rsidRPr="00C74317">
        <w:rPr>
          <w:b/>
          <w:sz w:val="28"/>
          <w:szCs w:val="28"/>
        </w:rPr>
        <w:t>đối với các ưdự án</w:t>
      </w:r>
      <w:r w:rsidR="000F7C7C" w:rsidRPr="00C74317">
        <w:rPr>
          <w:b/>
          <w:sz w:val="28"/>
          <w:szCs w:val="28"/>
        </w:rPr>
        <w:t xml:space="preserve"> thử nghiệm có kiểm soát </w:t>
      </w:r>
    </w:p>
    <w:p w:rsidR="00CC1682" w:rsidRPr="00C74317" w:rsidRDefault="007D42AD" w:rsidP="000427DC">
      <w:pPr>
        <w:spacing w:after="280" w:afterAutospacing="1"/>
        <w:jc w:val="center"/>
        <w:rPr>
          <w:rFonts w:ascii="Times New Roman Italic" w:hAnsi="Times New Roman Italic"/>
          <w:spacing w:val="-6"/>
          <w:sz w:val="28"/>
          <w:szCs w:val="28"/>
        </w:rPr>
      </w:pPr>
      <w:r w:rsidRPr="00C74317">
        <w:rPr>
          <w:rFonts w:ascii="Times New Roman Italic" w:hAnsi="Times New Roman Italic"/>
          <w:i/>
          <w:iCs/>
          <w:spacing w:val="-6"/>
          <w:sz w:val="28"/>
          <w:szCs w:val="28"/>
        </w:rPr>
        <w:t xml:space="preserve">(Ban hành kèm theo Quyết định số </w:t>
      </w:r>
      <w:r w:rsidR="00BD7D88" w:rsidRPr="00C74317">
        <w:rPr>
          <w:rFonts w:ascii="Times New Roman Italic" w:hAnsi="Times New Roman Italic"/>
          <w:i/>
          <w:iCs/>
          <w:spacing w:val="-6"/>
          <w:sz w:val="28"/>
          <w:szCs w:val="28"/>
        </w:rPr>
        <w:t>…..</w:t>
      </w:r>
      <w:r w:rsidRPr="00C74317">
        <w:rPr>
          <w:rFonts w:ascii="Times New Roman Italic" w:hAnsi="Times New Roman Italic"/>
          <w:i/>
          <w:iCs/>
          <w:spacing w:val="-6"/>
          <w:sz w:val="28"/>
          <w:szCs w:val="28"/>
        </w:rPr>
        <w:t>/QĐ-UBND của UBND thành phố Hà Nội)</w:t>
      </w:r>
    </w:p>
    <w:p w:rsidR="00CC1682" w:rsidRPr="00C74317" w:rsidRDefault="007D42AD" w:rsidP="000427DC">
      <w:pPr>
        <w:jc w:val="center"/>
        <w:rPr>
          <w:sz w:val="28"/>
          <w:szCs w:val="28"/>
        </w:rPr>
      </w:pPr>
      <w:bookmarkStart w:id="5" w:name="chuong_1"/>
      <w:r w:rsidRPr="00C74317">
        <w:rPr>
          <w:b/>
          <w:bCs/>
          <w:sz w:val="28"/>
          <w:szCs w:val="28"/>
        </w:rPr>
        <w:t>Chương I</w:t>
      </w:r>
      <w:bookmarkEnd w:id="5"/>
    </w:p>
    <w:p w:rsidR="00CC1682" w:rsidRPr="00C74317" w:rsidRDefault="007D42AD" w:rsidP="000427DC">
      <w:pPr>
        <w:jc w:val="center"/>
        <w:rPr>
          <w:sz w:val="28"/>
          <w:szCs w:val="28"/>
        </w:rPr>
      </w:pPr>
      <w:bookmarkStart w:id="6" w:name="chuong_1_name"/>
      <w:r w:rsidRPr="00C74317">
        <w:rPr>
          <w:b/>
          <w:bCs/>
          <w:sz w:val="28"/>
          <w:szCs w:val="28"/>
        </w:rPr>
        <w:t>NHỮNG QUY ĐỊNH CHUNG</w:t>
      </w:r>
      <w:bookmarkEnd w:id="6"/>
    </w:p>
    <w:p w:rsidR="00CC1682" w:rsidRPr="00C74317" w:rsidRDefault="007D42AD" w:rsidP="00751AA1">
      <w:pPr>
        <w:spacing w:before="120"/>
        <w:ind w:firstLine="720"/>
        <w:jc w:val="both"/>
        <w:rPr>
          <w:sz w:val="28"/>
          <w:szCs w:val="28"/>
        </w:rPr>
      </w:pPr>
      <w:bookmarkStart w:id="7" w:name="dieu_1_1"/>
      <w:r w:rsidRPr="00C74317">
        <w:rPr>
          <w:b/>
          <w:bCs/>
          <w:sz w:val="28"/>
          <w:szCs w:val="28"/>
        </w:rPr>
        <w:t>Điều 1. Phạm vi điều chỉnh</w:t>
      </w:r>
      <w:bookmarkEnd w:id="7"/>
    </w:p>
    <w:p w:rsidR="00EE4BD0" w:rsidRPr="00C74317" w:rsidRDefault="00EE4BD0" w:rsidP="00751AA1">
      <w:pPr>
        <w:spacing w:before="120"/>
        <w:ind w:firstLine="720"/>
        <w:jc w:val="both"/>
        <w:rPr>
          <w:sz w:val="28"/>
          <w:szCs w:val="28"/>
        </w:rPr>
      </w:pPr>
      <w:r w:rsidRPr="00C74317">
        <w:rPr>
          <w:sz w:val="28"/>
          <w:szCs w:val="28"/>
        </w:rPr>
        <w:t>Quyết định</w:t>
      </w:r>
      <w:r w:rsidR="000427DC" w:rsidRPr="00C74317">
        <w:rPr>
          <w:sz w:val="28"/>
          <w:szCs w:val="28"/>
        </w:rPr>
        <w:t xml:space="preserve"> này quy định</w:t>
      </w:r>
      <w:r w:rsidRPr="00C74317">
        <w:rPr>
          <w:sz w:val="28"/>
          <w:szCs w:val="28"/>
        </w:rPr>
        <w:t xml:space="preserve"> chi tiết và hướng dẫn thực hiện một số nội dung được giao của Ủy ban nhân dân Thành phố tại</w:t>
      </w:r>
      <w:r w:rsidR="00B21220" w:rsidRPr="00C74317">
        <w:rPr>
          <w:sz w:val="28"/>
          <w:szCs w:val="28"/>
        </w:rPr>
        <w:t xml:space="preserve"> Khoản 8</w:t>
      </w:r>
      <w:r w:rsidR="00FD432C" w:rsidRPr="00C74317">
        <w:rPr>
          <w:sz w:val="28"/>
          <w:szCs w:val="28"/>
        </w:rPr>
        <w:t xml:space="preserve"> Điều 20 của</w:t>
      </w:r>
      <w:r w:rsidR="003A0159" w:rsidRPr="00C74317">
        <w:rPr>
          <w:sz w:val="28"/>
          <w:szCs w:val="28"/>
        </w:rPr>
        <w:t xml:space="preserve"> Nghị quyết số 26/2026</w:t>
      </w:r>
      <w:r w:rsidRPr="00C74317">
        <w:rPr>
          <w:sz w:val="28"/>
          <w:szCs w:val="28"/>
        </w:rPr>
        <w:t xml:space="preserve">/NQ-HĐND ngày 02 tháng 6 năm 2026 của Hội đồng nhân dân Thành phố </w:t>
      </w:r>
      <w:r w:rsidR="003A0159" w:rsidRPr="00C74317">
        <w:rPr>
          <w:sz w:val="28"/>
          <w:szCs w:val="28"/>
        </w:rPr>
        <w:t xml:space="preserve">( sau đây gọi tắt NQ số 26/2026/NQ-HĐND),  </w:t>
      </w:r>
      <w:r w:rsidRPr="00C74317">
        <w:rPr>
          <w:sz w:val="28"/>
          <w:szCs w:val="28"/>
        </w:rPr>
        <w:t>bao gồm:</w:t>
      </w:r>
    </w:p>
    <w:p w:rsidR="00EE4BD0" w:rsidRPr="00C74317" w:rsidRDefault="00FD432C" w:rsidP="00751AA1">
      <w:pPr>
        <w:spacing w:before="120"/>
        <w:ind w:firstLine="720"/>
        <w:jc w:val="both"/>
        <w:rPr>
          <w:sz w:val="28"/>
          <w:szCs w:val="28"/>
        </w:rPr>
      </w:pPr>
      <w:r w:rsidRPr="00C74317">
        <w:rPr>
          <w:sz w:val="28"/>
          <w:szCs w:val="28"/>
        </w:rPr>
        <w:t>1.</w:t>
      </w:r>
      <w:r w:rsidR="00EE4BD0" w:rsidRPr="00C74317">
        <w:rPr>
          <w:sz w:val="28"/>
          <w:szCs w:val="28"/>
        </w:rPr>
        <w:t xml:space="preserve"> T</w:t>
      </w:r>
      <w:r w:rsidR="000427DC" w:rsidRPr="00C74317">
        <w:rPr>
          <w:sz w:val="28"/>
          <w:szCs w:val="28"/>
        </w:rPr>
        <w:t>rình tự, thủ tục xét hỗ trợ, tài trợ cụ thể đối với cá</w:t>
      </w:r>
      <w:r w:rsidRPr="00C74317">
        <w:rPr>
          <w:sz w:val="28"/>
          <w:szCs w:val="28"/>
        </w:rPr>
        <w:t>c dự án thử nghiệm có kiểm soát.</w:t>
      </w:r>
    </w:p>
    <w:p w:rsidR="00EE4BD0" w:rsidRPr="00C74317" w:rsidRDefault="00FD432C" w:rsidP="00751AA1">
      <w:pPr>
        <w:spacing w:before="120"/>
        <w:ind w:firstLine="720"/>
        <w:jc w:val="both"/>
        <w:rPr>
          <w:sz w:val="28"/>
          <w:szCs w:val="28"/>
        </w:rPr>
      </w:pPr>
      <w:r w:rsidRPr="00C74317">
        <w:rPr>
          <w:sz w:val="28"/>
          <w:szCs w:val="28"/>
        </w:rPr>
        <w:t>2.</w:t>
      </w:r>
      <w:r w:rsidR="00EE4BD0" w:rsidRPr="00C74317">
        <w:rPr>
          <w:sz w:val="28"/>
          <w:szCs w:val="28"/>
        </w:rPr>
        <w:t xml:space="preserve"> Đ</w:t>
      </w:r>
      <w:r w:rsidR="000427DC" w:rsidRPr="00C74317">
        <w:rPr>
          <w:sz w:val="28"/>
          <w:szCs w:val="28"/>
        </w:rPr>
        <w:t>iều kiện, tiêu c</w:t>
      </w:r>
      <w:r w:rsidRPr="00C74317">
        <w:rPr>
          <w:sz w:val="28"/>
          <w:szCs w:val="28"/>
        </w:rPr>
        <w:t>hí, xác định mức hộ trợ cụ thể.</w:t>
      </w:r>
    </w:p>
    <w:p w:rsidR="00CC1682" w:rsidRPr="00C74317" w:rsidRDefault="00FD432C" w:rsidP="00751AA1">
      <w:pPr>
        <w:spacing w:before="120"/>
        <w:ind w:firstLine="720"/>
        <w:jc w:val="both"/>
        <w:rPr>
          <w:sz w:val="28"/>
          <w:szCs w:val="28"/>
        </w:rPr>
      </w:pPr>
      <w:r w:rsidRPr="00C74317">
        <w:rPr>
          <w:sz w:val="28"/>
          <w:szCs w:val="28"/>
        </w:rPr>
        <w:t>3.</w:t>
      </w:r>
      <w:r w:rsidR="00EE4BD0" w:rsidRPr="00C74317">
        <w:rPr>
          <w:sz w:val="28"/>
          <w:szCs w:val="28"/>
        </w:rPr>
        <w:t xml:space="preserve"> C</w:t>
      </w:r>
      <w:r w:rsidR="000427DC" w:rsidRPr="00C74317">
        <w:rPr>
          <w:sz w:val="28"/>
          <w:szCs w:val="28"/>
        </w:rPr>
        <w:t>ơ chế quản lý, giám sát, nghiệm thu, thanh toán, quyết toán đối với thử n</w:t>
      </w:r>
      <w:r w:rsidRPr="00C74317">
        <w:rPr>
          <w:sz w:val="28"/>
          <w:szCs w:val="28"/>
        </w:rPr>
        <w:t>ghiệm có kiểm soát.</w:t>
      </w:r>
    </w:p>
    <w:p w:rsidR="00CC1682" w:rsidRPr="00C74317" w:rsidRDefault="007D42AD" w:rsidP="00751AA1">
      <w:pPr>
        <w:spacing w:before="120"/>
        <w:ind w:firstLine="720"/>
        <w:jc w:val="both"/>
        <w:rPr>
          <w:sz w:val="28"/>
          <w:szCs w:val="28"/>
        </w:rPr>
      </w:pPr>
      <w:bookmarkStart w:id="8" w:name="dieu_2_1"/>
      <w:r w:rsidRPr="00C74317">
        <w:rPr>
          <w:b/>
          <w:bCs/>
          <w:sz w:val="28"/>
          <w:szCs w:val="28"/>
        </w:rPr>
        <w:t>Điều 2. Đối tượng áp dụng</w:t>
      </w:r>
      <w:bookmarkEnd w:id="8"/>
    </w:p>
    <w:p w:rsidR="00412314" w:rsidRPr="00C74317" w:rsidRDefault="00412314" w:rsidP="00412314">
      <w:pPr>
        <w:spacing w:before="120"/>
        <w:ind w:firstLine="720"/>
        <w:rPr>
          <w:sz w:val="28"/>
          <w:szCs w:val="28"/>
        </w:rPr>
      </w:pPr>
      <w:bookmarkStart w:id="9" w:name="dieu_3_1"/>
      <w:r w:rsidRPr="00C74317">
        <w:rPr>
          <w:sz w:val="28"/>
          <w:szCs w:val="28"/>
        </w:rPr>
        <w:t xml:space="preserve">1. Cơ quan nhà nước, đơn vị sự nghiệp công lập, tổ chức được giao nhiệm vụ tiếp nhận, thẩm định, hướng dẫn, kiểm soát, hỗ trợ hoặc giám sát hoạt động thử nghiệm có kiểm soát.  </w:t>
      </w:r>
    </w:p>
    <w:p w:rsidR="00412314" w:rsidRPr="00C74317" w:rsidRDefault="00412314" w:rsidP="00412314">
      <w:pPr>
        <w:spacing w:before="120"/>
        <w:ind w:firstLine="720"/>
        <w:rPr>
          <w:sz w:val="28"/>
          <w:szCs w:val="28"/>
        </w:rPr>
      </w:pPr>
      <w:r w:rsidRPr="00C74317">
        <w:rPr>
          <w:sz w:val="28"/>
          <w:szCs w:val="28"/>
        </w:rPr>
        <w:t xml:space="preserve">2. Tổ chức, doanh nghiệp được thành lập, hoạt động hợp pháp tại Việt Nam có đề xuất thử nghiệm có kiểm soát.  </w:t>
      </w:r>
    </w:p>
    <w:p w:rsidR="00412314" w:rsidRPr="00C74317" w:rsidRDefault="00412314" w:rsidP="00412314">
      <w:pPr>
        <w:spacing w:before="120"/>
        <w:ind w:firstLine="720"/>
        <w:rPr>
          <w:sz w:val="28"/>
          <w:szCs w:val="28"/>
        </w:rPr>
      </w:pPr>
      <w:r w:rsidRPr="00C74317">
        <w:rPr>
          <w:sz w:val="28"/>
          <w:szCs w:val="28"/>
        </w:rPr>
        <w:t xml:space="preserve">3. Người tham gia thử nghiệm, người sử dụng sản phẩm, dịch vụ thử nghiệm; cộng đồng dân cư, tổ chức, cá nhân chịu tác động; tổ chức tư vấn, chuyên gia, nhà khoa học, nhà đầu tư, cá nhân khác có liên quan. </w:t>
      </w:r>
    </w:p>
    <w:p w:rsidR="00015FE9" w:rsidRPr="00C74317" w:rsidRDefault="00015FE9" w:rsidP="00F86D62">
      <w:pPr>
        <w:spacing w:before="120"/>
        <w:ind w:firstLine="720"/>
        <w:jc w:val="both"/>
        <w:rPr>
          <w:b/>
          <w:bCs/>
          <w:sz w:val="28"/>
          <w:szCs w:val="28"/>
        </w:rPr>
      </w:pPr>
      <w:bookmarkStart w:id="10" w:name="chuong_2"/>
      <w:bookmarkEnd w:id="9"/>
      <w:r w:rsidRPr="00C74317">
        <w:rPr>
          <w:b/>
          <w:bCs/>
          <w:sz w:val="28"/>
          <w:szCs w:val="28"/>
        </w:rPr>
        <w:t xml:space="preserve">Điều </w:t>
      </w:r>
      <w:r w:rsidR="000F7C7C" w:rsidRPr="00C74317">
        <w:rPr>
          <w:b/>
          <w:bCs/>
          <w:sz w:val="28"/>
          <w:szCs w:val="28"/>
        </w:rPr>
        <w:t>3</w:t>
      </w:r>
      <w:r w:rsidRPr="00C74317">
        <w:rPr>
          <w:b/>
          <w:bCs/>
          <w:sz w:val="28"/>
          <w:szCs w:val="28"/>
        </w:rPr>
        <w:t>. Nguyên tắc</w:t>
      </w:r>
      <w:r w:rsidR="00666C4C" w:rsidRPr="00C74317">
        <w:rPr>
          <w:b/>
          <w:bCs/>
          <w:sz w:val="28"/>
          <w:szCs w:val="28"/>
        </w:rPr>
        <w:t xml:space="preserve"> </w:t>
      </w:r>
      <w:r w:rsidRPr="00C74317">
        <w:rPr>
          <w:b/>
          <w:bCs/>
          <w:sz w:val="28"/>
          <w:szCs w:val="28"/>
        </w:rPr>
        <w:t>hỗ trợ, tài trợ</w:t>
      </w:r>
    </w:p>
    <w:p w:rsidR="00FA6466" w:rsidRPr="00C74317" w:rsidRDefault="00015FE9" w:rsidP="00FA6466">
      <w:pPr>
        <w:spacing w:before="120" w:line="278" w:lineRule="auto"/>
        <w:ind w:firstLine="720"/>
        <w:jc w:val="both"/>
        <w:rPr>
          <w:sz w:val="28"/>
          <w:szCs w:val="28"/>
        </w:rPr>
      </w:pPr>
      <w:r w:rsidRPr="00C74317">
        <w:rPr>
          <w:sz w:val="28"/>
          <w:szCs w:val="28"/>
        </w:rPr>
        <w:t xml:space="preserve">1. </w:t>
      </w:r>
      <w:r w:rsidR="00FA6466" w:rsidRPr="00C74317">
        <w:rPr>
          <w:sz w:val="28"/>
          <w:szCs w:val="28"/>
        </w:rPr>
        <w:t>Việc hỗ trợ, tài trợ phải đúng đối tượng, đúng mục đích, đúng nội dung, phạm vi, thời gian, không gian và quy chế thử nghiệm có kiểm soát đã được cấp có thẩm quyền phê duyệt.</w:t>
      </w:r>
    </w:p>
    <w:p w:rsidR="00FA6466" w:rsidRPr="00C74317" w:rsidRDefault="00FA6466" w:rsidP="00FA6466">
      <w:pPr>
        <w:spacing w:before="120" w:line="278" w:lineRule="auto"/>
        <w:ind w:firstLine="720"/>
        <w:jc w:val="both"/>
        <w:rPr>
          <w:sz w:val="28"/>
          <w:szCs w:val="28"/>
        </w:rPr>
      </w:pPr>
      <w:r w:rsidRPr="00C74317">
        <w:rPr>
          <w:sz w:val="28"/>
          <w:szCs w:val="28"/>
        </w:rPr>
        <w:t>2. Hỗ trợ, tài trợ không thay thế trách nhiệm của tổ chức thực hiện thử nghiệm trong việc bảo đảm an toàn, kiểm soát rủi ro, bảo vệ quyền và lợi ích hợp pháp của người tham gia thử nghiệm, người tiêu dùng, tổ chức, cá nhân có liên quan; không thay thế nghĩa vụ bồi thường thiệt hại, nghĩa vụ bảo hiểm, nghĩa vụ tài chính và các nghĩa vụ pháp lý khác của tổ chức thực hiện thử nghiệm.</w:t>
      </w:r>
    </w:p>
    <w:p w:rsidR="00FA6466" w:rsidRPr="00C74317" w:rsidRDefault="00FA6466" w:rsidP="00FA6466">
      <w:pPr>
        <w:spacing w:before="120" w:line="278" w:lineRule="auto"/>
        <w:ind w:firstLine="720"/>
        <w:jc w:val="both"/>
        <w:rPr>
          <w:spacing w:val="-6"/>
          <w:sz w:val="28"/>
          <w:szCs w:val="28"/>
        </w:rPr>
      </w:pPr>
      <w:r w:rsidRPr="00C74317">
        <w:rPr>
          <w:spacing w:val="-6"/>
          <w:sz w:val="28"/>
          <w:szCs w:val="28"/>
        </w:rPr>
        <w:t xml:space="preserve">3. Một nội dung chi phí chỉ được hỗ trợ, tài trợ một lần từ ngân sách nhà nước hoặc nguồn có tính chất ngân sách nhà nước. Không hỗ trợ, tài trợ đối với nội dung đã </w:t>
      </w:r>
      <w:r w:rsidRPr="00C74317">
        <w:rPr>
          <w:spacing w:val="-6"/>
          <w:sz w:val="28"/>
          <w:szCs w:val="28"/>
        </w:rPr>
        <w:lastRenderedPageBreak/>
        <w:t>được hỗ trợ, tài trợ từ chương trình, nhiệm vụ, đề án hoặc nguồn kinh phí khác của Nhà nước.</w:t>
      </w:r>
    </w:p>
    <w:p w:rsidR="00FA6466" w:rsidRPr="00C74317" w:rsidRDefault="00FA6466" w:rsidP="00FA6466">
      <w:pPr>
        <w:spacing w:before="120" w:line="278" w:lineRule="auto"/>
        <w:ind w:firstLine="720"/>
        <w:jc w:val="both"/>
        <w:rPr>
          <w:sz w:val="28"/>
          <w:szCs w:val="28"/>
        </w:rPr>
      </w:pPr>
      <w:r w:rsidRPr="00C74317">
        <w:rPr>
          <w:sz w:val="28"/>
          <w:szCs w:val="28"/>
        </w:rPr>
        <w:t>4. Kinh phí hỗ trợ, tài trợ được sử dụng từ Quỹ Phát triển khoa học, công nghệ và đổi mới sáng tạo thành phố Hà Nội và các nguồn hợp pháp khác theo quy định của pháp luật.</w:t>
      </w:r>
    </w:p>
    <w:p w:rsidR="00FA6466" w:rsidRPr="00C74317" w:rsidRDefault="00FA6466" w:rsidP="00FA6466">
      <w:pPr>
        <w:spacing w:before="120" w:line="278" w:lineRule="auto"/>
        <w:ind w:firstLine="720"/>
        <w:jc w:val="both"/>
        <w:rPr>
          <w:sz w:val="28"/>
          <w:szCs w:val="28"/>
        </w:rPr>
      </w:pPr>
      <w:r w:rsidRPr="00C74317">
        <w:rPr>
          <w:sz w:val="28"/>
          <w:szCs w:val="28"/>
        </w:rPr>
        <w:t>5. Việc hỗ trợ, tài trợ được thực hiện trên cơ sở hồ sơ hợp lệ, chi phí hợp lý, hợp lệ, có đầy đủ chứng từ, tài liệu chứng minh; được thẩm định, phê duyệt, nghiệm thu, thanh toán, quyết toán theo quy định.</w:t>
      </w:r>
    </w:p>
    <w:p w:rsidR="0060752D" w:rsidRPr="00C74317" w:rsidRDefault="00FA6466" w:rsidP="00FA6466">
      <w:pPr>
        <w:spacing w:before="120" w:line="278" w:lineRule="auto"/>
        <w:ind w:firstLine="720"/>
        <w:jc w:val="both"/>
        <w:rPr>
          <w:sz w:val="28"/>
          <w:szCs w:val="28"/>
        </w:rPr>
      </w:pPr>
      <w:r w:rsidRPr="00C74317">
        <w:rPr>
          <w:sz w:val="28"/>
          <w:szCs w:val="28"/>
        </w:rPr>
        <w:t>6. Ưu tiên hỗ trợ, tài trợ đối với dự án thử nghiệm có kiểm soát giải quyết bài toán lớn của Thành phố; có tính mới, đổi mới sáng tạo, giá trị gia tăng cao; có khả năng hoàn thiện pháp luật, tiêu chuẩn, quy chuẩn, quy trình quản lý; có khả năng thương mại hóa, nhân rộng hoặc tạo tác động tích cực về kinh tế - xã hội, môi trường, quản trị đô thị và chuyển đổi số.</w:t>
      </w:r>
    </w:p>
    <w:p w:rsidR="00EE37DE" w:rsidRPr="00C74317" w:rsidRDefault="00EE37DE" w:rsidP="00FA6466">
      <w:pPr>
        <w:spacing w:before="120" w:line="278" w:lineRule="auto"/>
        <w:ind w:firstLine="720"/>
        <w:jc w:val="both"/>
        <w:rPr>
          <w:sz w:val="28"/>
          <w:szCs w:val="28"/>
        </w:rPr>
      </w:pPr>
    </w:p>
    <w:p w:rsidR="0084752B" w:rsidRPr="00C74317" w:rsidRDefault="00EE37DE" w:rsidP="0084752B">
      <w:pPr>
        <w:jc w:val="center"/>
        <w:rPr>
          <w:b/>
          <w:bCs/>
          <w:sz w:val="28"/>
          <w:szCs w:val="28"/>
        </w:rPr>
      </w:pPr>
      <w:r w:rsidRPr="00C74317">
        <w:rPr>
          <w:b/>
          <w:bCs/>
          <w:sz w:val="28"/>
          <w:szCs w:val="28"/>
        </w:rPr>
        <w:t>Chương II</w:t>
      </w:r>
    </w:p>
    <w:p w:rsidR="0084752B" w:rsidRPr="00C74317" w:rsidRDefault="0084752B" w:rsidP="0084752B">
      <w:pPr>
        <w:jc w:val="center"/>
        <w:rPr>
          <w:b/>
          <w:bCs/>
          <w:sz w:val="28"/>
          <w:szCs w:val="28"/>
        </w:rPr>
      </w:pPr>
      <w:r w:rsidRPr="00C74317">
        <w:rPr>
          <w:b/>
          <w:bCs/>
          <w:sz w:val="28"/>
          <w:szCs w:val="28"/>
        </w:rPr>
        <w:t>ĐIỀU KIỆN, TIÊU CHÍ VÀ MỨC HỖ TRỢ, TÀI TRỢ</w:t>
      </w:r>
    </w:p>
    <w:p w:rsidR="0084752B" w:rsidRPr="00C74317" w:rsidRDefault="0084752B" w:rsidP="00090BC2">
      <w:pPr>
        <w:pStyle w:val="BodyText"/>
        <w:ind w:firstLine="720"/>
        <w:jc w:val="both"/>
        <w:rPr>
          <w:rFonts w:ascii="Times New Roman" w:hAnsi="Times New Roman" w:cs="Times New Roman"/>
          <w:b/>
          <w:sz w:val="28"/>
          <w:szCs w:val="28"/>
        </w:rPr>
      </w:pPr>
      <w:r w:rsidRPr="00C74317">
        <w:rPr>
          <w:rFonts w:ascii="Times New Roman" w:hAnsi="Times New Roman" w:cs="Times New Roman"/>
          <w:b/>
          <w:sz w:val="28"/>
          <w:szCs w:val="28"/>
        </w:rPr>
        <w:t xml:space="preserve">Điều </w:t>
      </w:r>
      <w:r w:rsidR="000F7C7C" w:rsidRPr="00C74317">
        <w:rPr>
          <w:rFonts w:ascii="Times New Roman" w:hAnsi="Times New Roman" w:cs="Times New Roman"/>
          <w:b/>
          <w:sz w:val="28"/>
          <w:szCs w:val="28"/>
        </w:rPr>
        <w:t>4</w:t>
      </w:r>
      <w:r w:rsidRPr="00C74317">
        <w:rPr>
          <w:rFonts w:ascii="Times New Roman" w:hAnsi="Times New Roman" w:cs="Times New Roman"/>
          <w:b/>
          <w:sz w:val="28"/>
          <w:szCs w:val="28"/>
        </w:rPr>
        <w:t xml:space="preserve">. Điều kiện </w:t>
      </w:r>
      <w:r w:rsidR="008703B8" w:rsidRPr="00C74317">
        <w:rPr>
          <w:rFonts w:ascii="Times New Roman" w:hAnsi="Times New Roman" w:cs="Times New Roman"/>
          <w:b/>
          <w:sz w:val="28"/>
          <w:szCs w:val="28"/>
        </w:rPr>
        <w:t>xét</w:t>
      </w:r>
      <w:r w:rsidRPr="00C74317">
        <w:rPr>
          <w:rFonts w:ascii="Times New Roman" w:hAnsi="Times New Roman" w:cs="Times New Roman"/>
          <w:b/>
          <w:sz w:val="28"/>
          <w:szCs w:val="28"/>
        </w:rPr>
        <w:t xml:space="preserve"> hỗ trợ, tài trợ</w:t>
      </w:r>
    </w:p>
    <w:p w:rsidR="0084752B" w:rsidRPr="00C74317" w:rsidRDefault="0084752B" w:rsidP="00090BC2">
      <w:pPr>
        <w:pStyle w:val="BodyText"/>
        <w:ind w:firstLine="720"/>
        <w:jc w:val="both"/>
        <w:rPr>
          <w:rFonts w:ascii="Times New Roman" w:hAnsi="Times New Roman" w:cs="Times New Roman"/>
          <w:sz w:val="28"/>
          <w:szCs w:val="28"/>
        </w:rPr>
      </w:pPr>
      <w:r w:rsidRPr="00C74317">
        <w:rPr>
          <w:rFonts w:ascii="Times New Roman" w:hAnsi="Times New Roman" w:cs="Times New Roman"/>
          <w:sz w:val="28"/>
          <w:szCs w:val="28"/>
        </w:rPr>
        <w:t>Tổ chức thực hiện thử nghiệm được xem xét hỗ trợ, tài trợ khi đáp ứng đầy đủ các điều kiệ</w:t>
      </w:r>
      <w:r w:rsidR="00660524" w:rsidRPr="00C74317">
        <w:rPr>
          <w:rFonts w:ascii="Times New Roman" w:hAnsi="Times New Roman" w:cs="Times New Roman"/>
          <w:sz w:val="28"/>
          <w:szCs w:val="28"/>
        </w:rPr>
        <w:t>n, tiêu chí lựa chọn tại Điều 5, Nghị quyết số 26/2026/NQ-HĐND thì đáp ứng những điều điện sau đây:</w:t>
      </w:r>
    </w:p>
    <w:p w:rsidR="009C5839" w:rsidRPr="00C74317" w:rsidRDefault="009C5839" w:rsidP="00090BC2">
      <w:pPr>
        <w:pStyle w:val="BodyText"/>
        <w:ind w:firstLine="720"/>
        <w:jc w:val="both"/>
        <w:rPr>
          <w:rFonts w:ascii="Times New Roman" w:hAnsi="Times New Roman" w:cs="Times New Roman"/>
          <w:spacing w:val="-6"/>
          <w:sz w:val="28"/>
          <w:szCs w:val="28"/>
        </w:rPr>
      </w:pPr>
      <w:r w:rsidRPr="00C74317">
        <w:rPr>
          <w:rFonts w:ascii="Times New Roman" w:hAnsi="Times New Roman" w:cs="Times New Roman"/>
          <w:spacing w:val="-6"/>
          <w:sz w:val="28"/>
          <w:szCs w:val="28"/>
        </w:rPr>
        <w:t>1. Nội dung chi phí đề nghị hỗ trợ, tài trợ phải cần thiết, phù hợp với mục tiêu, quy mô, phạm vi, thời gian, không gian, đối tượng thử nghiệm, phương án thử nghiệm, phương án quản lý rủi ro.</w:t>
      </w:r>
    </w:p>
    <w:p w:rsidR="00660524" w:rsidRPr="00C74317" w:rsidRDefault="009C5839" w:rsidP="00090BC2">
      <w:pPr>
        <w:pStyle w:val="BodyText"/>
        <w:ind w:firstLine="720"/>
        <w:jc w:val="both"/>
        <w:rPr>
          <w:rFonts w:ascii="Times New Roman" w:hAnsi="Times New Roman" w:cs="Times New Roman"/>
          <w:sz w:val="28"/>
          <w:szCs w:val="28"/>
        </w:rPr>
      </w:pPr>
      <w:r w:rsidRPr="00C74317">
        <w:rPr>
          <w:rFonts w:ascii="Times New Roman" w:hAnsi="Times New Roman" w:cs="Times New Roman"/>
          <w:sz w:val="28"/>
          <w:szCs w:val="28"/>
        </w:rPr>
        <w:t>2. Nội dung đề nghị hỗ trợ, tài trợ thuộc phạm vi nội dung, mức hỗ trợ, tài trợ quy định tại Điều 20 Nghị quyết số 26/2026/NQ-HĐND.</w:t>
      </w:r>
    </w:p>
    <w:p w:rsidR="009C5839" w:rsidRPr="00C74317" w:rsidRDefault="009C5839" w:rsidP="00090BC2">
      <w:pPr>
        <w:pStyle w:val="BodyText"/>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3. Có dự toán kinh phí đề nghị hỗ trợ, tài trợ kèm căn cứ xác định chi phí. </w:t>
      </w:r>
    </w:p>
    <w:p w:rsidR="009C5B00" w:rsidRPr="00C74317" w:rsidRDefault="009C5839" w:rsidP="009C5839">
      <w:pPr>
        <w:pStyle w:val="BodyText"/>
        <w:jc w:val="both"/>
        <w:rPr>
          <w:rFonts w:ascii="Times New Roman" w:hAnsi="Times New Roman" w:cs="Times New Roman"/>
          <w:b/>
          <w:sz w:val="28"/>
          <w:szCs w:val="28"/>
        </w:rPr>
      </w:pPr>
      <w:r w:rsidRPr="00C74317">
        <w:rPr>
          <w:rFonts w:ascii="Times New Roman" w:hAnsi="Times New Roman" w:cs="Times New Roman"/>
          <w:sz w:val="28"/>
          <w:szCs w:val="28"/>
        </w:rPr>
        <w:t xml:space="preserve"> </w:t>
      </w:r>
      <w:r w:rsidRPr="00C74317">
        <w:rPr>
          <w:rFonts w:ascii="Times New Roman" w:hAnsi="Times New Roman" w:cs="Times New Roman"/>
          <w:sz w:val="28"/>
          <w:szCs w:val="28"/>
        </w:rPr>
        <w:tab/>
      </w:r>
      <w:r w:rsidR="009C5B00" w:rsidRPr="00C74317">
        <w:rPr>
          <w:rFonts w:ascii="Times New Roman" w:hAnsi="Times New Roman" w:cs="Times New Roman"/>
          <w:b/>
          <w:sz w:val="28"/>
          <w:szCs w:val="28"/>
        </w:rPr>
        <w:t xml:space="preserve">Điều </w:t>
      </w:r>
      <w:r w:rsidR="000F7C7C" w:rsidRPr="00C74317">
        <w:rPr>
          <w:rFonts w:ascii="Times New Roman" w:hAnsi="Times New Roman" w:cs="Times New Roman"/>
          <w:b/>
          <w:sz w:val="28"/>
          <w:szCs w:val="28"/>
        </w:rPr>
        <w:t>5</w:t>
      </w:r>
      <w:r w:rsidR="009C5B00" w:rsidRPr="00C74317">
        <w:rPr>
          <w:rFonts w:ascii="Times New Roman" w:hAnsi="Times New Roman" w:cs="Times New Roman"/>
          <w:b/>
          <w:sz w:val="28"/>
          <w:szCs w:val="28"/>
        </w:rPr>
        <w:t xml:space="preserve">. Tiêu chí xác định mức hỗ trợ, tài trợ </w:t>
      </w:r>
    </w:p>
    <w:p w:rsidR="00C96D65" w:rsidRPr="00C74317" w:rsidRDefault="00C96D65" w:rsidP="00C96D65">
      <w:pPr>
        <w:spacing w:after="200"/>
        <w:ind w:firstLine="720"/>
        <w:jc w:val="both"/>
        <w:rPr>
          <w:sz w:val="28"/>
          <w:szCs w:val="28"/>
        </w:rPr>
      </w:pPr>
      <w:r w:rsidRPr="00C74317">
        <w:rPr>
          <w:sz w:val="28"/>
          <w:szCs w:val="28"/>
        </w:rPr>
        <w:t xml:space="preserve">1. </w:t>
      </w:r>
      <w:r w:rsidR="00E02125" w:rsidRPr="00C74317">
        <w:rPr>
          <w:sz w:val="28"/>
          <w:szCs w:val="28"/>
        </w:rPr>
        <w:t>D</w:t>
      </w:r>
      <w:r w:rsidRPr="00C74317">
        <w:rPr>
          <w:sz w:val="28"/>
          <w:szCs w:val="28"/>
        </w:rPr>
        <w:t>ự án thử nghiệm để giải quyết các bài toán lớn của thành phố Hà Nội</w:t>
      </w:r>
      <w:r w:rsidR="00E02125" w:rsidRPr="00C74317">
        <w:rPr>
          <w:sz w:val="28"/>
          <w:szCs w:val="28"/>
        </w:rPr>
        <w:t xml:space="preserve"> được xem xét hỗ trợ, tài trợ các nội dung thuộc khoản 2, khoản 3, khoản 4, khoản 5 và các chi phí hợp lệ khác trên c</w:t>
      </w:r>
      <w:r w:rsidR="00412314" w:rsidRPr="00C74317">
        <w:rPr>
          <w:sz w:val="28"/>
          <w:szCs w:val="28"/>
        </w:rPr>
        <w:t>ơ sở đánh giá của cơ quan</w:t>
      </w:r>
      <w:r w:rsidR="00E02125" w:rsidRPr="00C74317">
        <w:rPr>
          <w:sz w:val="28"/>
          <w:szCs w:val="28"/>
        </w:rPr>
        <w:t xml:space="preserve"> thẩm định đối với </w:t>
      </w:r>
      <w:r w:rsidR="008910D4" w:rsidRPr="00C74317">
        <w:rPr>
          <w:sz w:val="28"/>
          <w:szCs w:val="28"/>
        </w:rPr>
        <w:t xml:space="preserve">mức độ giải quyết bài toán lớn và </w:t>
      </w:r>
      <w:r w:rsidR="00E02125" w:rsidRPr="00C74317">
        <w:rPr>
          <w:sz w:val="28"/>
          <w:szCs w:val="28"/>
        </w:rPr>
        <w:t>các tiêu chí sau:</w:t>
      </w:r>
    </w:p>
    <w:p w:rsidR="00E02125" w:rsidRPr="00C74317" w:rsidRDefault="00E02125" w:rsidP="00C96D65">
      <w:pPr>
        <w:spacing w:after="200"/>
        <w:ind w:firstLine="720"/>
        <w:jc w:val="both"/>
        <w:rPr>
          <w:sz w:val="28"/>
          <w:szCs w:val="28"/>
        </w:rPr>
      </w:pPr>
      <w:r w:rsidRPr="00C74317">
        <w:rPr>
          <w:sz w:val="28"/>
          <w:szCs w:val="28"/>
        </w:rPr>
        <w:t>a) Phù hợp mục tiêu, lĩnh vực, phạm vi thử nghiệm và định hướng phát triển của Thành phố</w:t>
      </w:r>
      <w:r w:rsidR="008910D4" w:rsidRPr="00C74317">
        <w:rPr>
          <w:sz w:val="28"/>
          <w:szCs w:val="28"/>
        </w:rPr>
        <w:t>;</w:t>
      </w:r>
    </w:p>
    <w:p w:rsidR="00E02125" w:rsidRPr="00C74317" w:rsidRDefault="00E02125" w:rsidP="00C96D65">
      <w:pPr>
        <w:spacing w:after="200"/>
        <w:ind w:firstLine="720"/>
        <w:jc w:val="both"/>
        <w:rPr>
          <w:sz w:val="28"/>
          <w:szCs w:val="28"/>
        </w:rPr>
      </w:pPr>
      <w:r w:rsidRPr="00C74317">
        <w:rPr>
          <w:sz w:val="28"/>
          <w:szCs w:val="28"/>
        </w:rPr>
        <w:t>b)</w:t>
      </w:r>
      <w:r w:rsidR="008910D4" w:rsidRPr="00C74317">
        <w:rPr>
          <w:sz w:val="28"/>
          <w:szCs w:val="28"/>
        </w:rPr>
        <w:t xml:space="preserve"> T</w:t>
      </w:r>
      <w:r w:rsidRPr="00C74317">
        <w:rPr>
          <w:sz w:val="28"/>
          <w:szCs w:val="28"/>
        </w:rPr>
        <w:t>ác động kinh tế - xã hội, môi trường, quản trị đô thị, chuyển đổi số</w:t>
      </w:r>
      <w:r w:rsidR="008910D4" w:rsidRPr="00C74317">
        <w:rPr>
          <w:sz w:val="28"/>
          <w:szCs w:val="28"/>
        </w:rPr>
        <w:t>;</w:t>
      </w:r>
    </w:p>
    <w:p w:rsidR="008910D4" w:rsidRPr="00C74317" w:rsidRDefault="00E02125" w:rsidP="00C96D65">
      <w:pPr>
        <w:spacing w:after="200"/>
        <w:ind w:firstLine="720"/>
        <w:jc w:val="both"/>
        <w:rPr>
          <w:sz w:val="28"/>
          <w:szCs w:val="28"/>
        </w:rPr>
      </w:pPr>
      <w:r w:rsidRPr="00C74317">
        <w:rPr>
          <w:sz w:val="28"/>
          <w:szCs w:val="28"/>
        </w:rPr>
        <w:t>c) Tính mới, tính đổi mới sáng tạo, khả</w:t>
      </w:r>
      <w:r w:rsidR="008910D4" w:rsidRPr="00C74317">
        <w:rPr>
          <w:sz w:val="28"/>
          <w:szCs w:val="28"/>
        </w:rPr>
        <w:t xml:space="preserve"> năng thương mại hóa, nhân rộng;</w:t>
      </w:r>
    </w:p>
    <w:p w:rsidR="00E02125" w:rsidRPr="00C74317" w:rsidRDefault="008910D4" w:rsidP="00A16E90">
      <w:pPr>
        <w:spacing w:before="120"/>
        <w:ind w:firstLine="720"/>
        <w:jc w:val="both"/>
        <w:rPr>
          <w:sz w:val="28"/>
          <w:szCs w:val="28"/>
        </w:rPr>
      </w:pPr>
      <w:r w:rsidRPr="00C74317">
        <w:rPr>
          <w:sz w:val="28"/>
          <w:szCs w:val="28"/>
        </w:rPr>
        <w:lastRenderedPageBreak/>
        <w:t>d) K</w:t>
      </w:r>
      <w:r w:rsidR="00E02125" w:rsidRPr="00C74317">
        <w:rPr>
          <w:sz w:val="28"/>
          <w:szCs w:val="28"/>
        </w:rPr>
        <w:t>hả năng hoàn thiện pháp luật, tiêu chuẩn, quy chuẩn</w:t>
      </w:r>
      <w:r w:rsidRPr="00C74317">
        <w:rPr>
          <w:sz w:val="28"/>
          <w:szCs w:val="28"/>
        </w:rPr>
        <w:t>;</w:t>
      </w:r>
    </w:p>
    <w:p w:rsidR="008910D4" w:rsidRPr="00C74317" w:rsidRDefault="008910D4" w:rsidP="00A16E90">
      <w:pPr>
        <w:spacing w:before="120"/>
        <w:ind w:firstLine="720"/>
        <w:jc w:val="both"/>
        <w:rPr>
          <w:sz w:val="28"/>
          <w:szCs w:val="28"/>
        </w:rPr>
      </w:pPr>
      <w:r w:rsidRPr="00C74317">
        <w:rPr>
          <w:sz w:val="28"/>
          <w:szCs w:val="28"/>
        </w:rPr>
        <w:t>đ) Mức độ rủi ro và sự cần thiết của biện pháp kiểm soát rủi ro, bảo hiểm;</w:t>
      </w:r>
    </w:p>
    <w:p w:rsidR="008910D4" w:rsidRPr="00C74317" w:rsidRDefault="008910D4" w:rsidP="00A16E90">
      <w:pPr>
        <w:spacing w:before="120"/>
        <w:ind w:firstLine="720"/>
        <w:jc w:val="both"/>
        <w:rPr>
          <w:sz w:val="28"/>
          <w:szCs w:val="28"/>
        </w:rPr>
      </w:pPr>
      <w:r w:rsidRPr="00C74317">
        <w:rPr>
          <w:sz w:val="28"/>
          <w:szCs w:val="28"/>
        </w:rPr>
        <w:t>e) Năng lực tổ chức thực hiện, năng lực tài chính đối ứng, khả năng quản lý, báo cáo, nghiệm thu, thanh toán, quyết toán</w:t>
      </w:r>
      <w:r w:rsidR="00A81488" w:rsidRPr="00C74317">
        <w:rPr>
          <w:sz w:val="28"/>
          <w:szCs w:val="28"/>
        </w:rPr>
        <w:t>.</w:t>
      </w:r>
    </w:p>
    <w:p w:rsidR="00E02125" w:rsidRPr="00C74317" w:rsidRDefault="00C96D65" w:rsidP="00A16E90">
      <w:pPr>
        <w:spacing w:before="120"/>
        <w:ind w:firstLine="720"/>
        <w:jc w:val="both"/>
        <w:rPr>
          <w:sz w:val="28"/>
          <w:szCs w:val="28"/>
        </w:rPr>
      </w:pPr>
      <w:r w:rsidRPr="00C74317">
        <w:rPr>
          <w:spacing w:val="-6"/>
          <w:sz w:val="28"/>
          <w:szCs w:val="28"/>
        </w:rPr>
        <w:t>2. Đối với các dự án thử nghiệm có kiểm soát không thuộc khoản 1 Điều này</w:t>
      </w:r>
      <w:r w:rsidR="00E02125" w:rsidRPr="00C74317">
        <w:rPr>
          <w:spacing w:val="-6"/>
          <w:sz w:val="28"/>
          <w:szCs w:val="28"/>
        </w:rPr>
        <w:t xml:space="preserve"> </w:t>
      </w:r>
      <w:r w:rsidR="00E02125" w:rsidRPr="00C74317">
        <w:rPr>
          <w:sz w:val="28"/>
          <w:szCs w:val="28"/>
        </w:rPr>
        <w:t xml:space="preserve">được xem xét hỗ trợ, tài trợ các nội dung thuộc khoản 2, khoản 3, khoản 4, khoản 5 Điều 20 Nghị quyết số 26/2026/NQ-HĐND trên cơ sở đánh giá của </w:t>
      </w:r>
      <w:r w:rsidR="00412314" w:rsidRPr="00C74317">
        <w:rPr>
          <w:sz w:val="28"/>
          <w:szCs w:val="28"/>
        </w:rPr>
        <w:t>cơ quan</w:t>
      </w:r>
      <w:r w:rsidR="00E02125" w:rsidRPr="00C74317">
        <w:rPr>
          <w:sz w:val="28"/>
          <w:szCs w:val="28"/>
        </w:rPr>
        <w:t xml:space="preserve"> thẩm định đối với các tiêu chí quy định tại điểm </w:t>
      </w:r>
      <w:r w:rsidR="008910D4" w:rsidRPr="00C74317">
        <w:rPr>
          <w:sz w:val="28"/>
          <w:szCs w:val="28"/>
        </w:rPr>
        <w:t xml:space="preserve">a đến điểm e </w:t>
      </w:r>
      <w:r w:rsidR="00E02125" w:rsidRPr="00C74317">
        <w:rPr>
          <w:sz w:val="28"/>
          <w:szCs w:val="28"/>
        </w:rPr>
        <w:t>Khoản 1 Điều này.</w:t>
      </w:r>
    </w:p>
    <w:p w:rsidR="008910D4" w:rsidRPr="00C74317" w:rsidRDefault="00BB28F6" w:rsidP="00A16E90">
      <w:pPr>
        <w:spacing w:before="120"/>
        <w:ind w:firstLine="720"/>
        <w:jc w:val="both"/>
        <w:rPr>
          <w:sz w:val="28"/>
          <w:szCs w:val="28"/>
        </w:rPr>
      </w:pPr>
      <w:r w:rsidRPr="00C74317">
        <w:rPr>
          <w:sz w:val="28"/>
          <w:szCs w:val="28"/>
        </w:rPr>
        <w:t xml:space="preserve">3. </w:t>
      </w:r>
      <w:r w:rsidR="008910D4" w:rsidRPr="00C74317">
        <w:rPr>
          <w:sz w:val="28"/>
          <w:szCs w:val="28"/>
        </w:rPr>
        <w:t>Thang điểm cụ thể để xác định mức hỗ trợ, tài trợ theo</w:t>
      </w:r>
      <w:r w:rsidRPr="00C74317">
        <w:rPr>
          <w:sz w:val="28"/>
          <w:szCs w:val="28"/>
        </w:rPr>
        <w:t xml:space="preserve"> Mẫu </w:t>
      </w:r>
      <w:r w:rsidR="008910D4" w:rsidRPr="00C74317">
        <w:rPr>
          <w:sz w:val="28"/>
          <w:szCs w:val="28"/>
        </w:rPr>
        <w:t xml:space="preserve"> </w:t>
      </w:r>
      <w:r w:rsidRPr="00C74317">
        <w:rPr>
          <w:sz w:val="28"/>
          <w:szCs w:val="28"/>
        </w:rPr>
        <w:t xml:space="preserve">I.03-ĐGHT và I.04-ĐGHTBTL của </w:t>
      </w:r>
      <w:r w:rsidR="008910D4" w:rsidRPr="00C74317">
        <w:rPr>
          <w:sz w:val="28"/>
          <w:szCs w:val="28"/>
        </w:rPr>
        <w:t>Phụ lục</w:t>
      </w:r>
      <w:r w:rsidR="00235410" w:rsidRPr="00C74317">
        <w:rPr>
          <w:sz w:val="28"/>
          <w:szCs w:val="28"/>
        </w:rPr>
        <w:t xml:space="preserve"> I</w:t>
      </w:r>
      <w:r w:rsidR="008910D4" w:rsidRPr="00C74317">
        <w:rPr>
          <w:sz w:val="28"/>
          <w:szCs w:val="28"/>
        </w:rPr>
        <w:t xml:space="preserve"> </w:t>
      </w:r>
      <w:r w:rsidR="00F90A0F" w:rsidRPr="00C74317">
        <w:rPr>
          <w:sz w:val="28"/>
          <w:szCs w:val="28"/>
        </w:rPr>
        <w:t>ban hành kèm theo Quyết định này.</w:t>
      </w:r>
    </w:p>
    <w:p w:rsidR="00A01CDE" w:rsidRPr="00C74317" w:rsidRDefault="00A01CDE" w:rsidP="00A16E90">
      <w:pPr>
        <w:pStyle w:val="FirstParagraph"/>
        <w:spacing w:before="120" w:after="0"/>
        <w:rPr>
          <w:rFonts w:ascii="Times New Roman" w:eastAsia="Aptos" w:hAnsi="Times New Roman" w:cs="Times New Roman"/>
          <w:b/>
          <w:sz w:val="28"/>
          <w:szCs w:val="28"/>
        </w:rPr>
      </w:pPr>
      <w:r w:rsidRPr="00C74317">
        <w:rPr>
          <w:rFonts w:ascii="Times New Roman" w:hAnsi="Times New Roman" w:cs="Times New Roman"/>
          <w:b/>
          <w:bCs/>
          <w:sz w:val="28"/>
          <w:szCs w:val="28"/>
        </w:rPr>
        <w:tab/>
      </w:r>
      <w:r w:rsidRPr="00C74317">
        <w:rPr>
          <w:rFonts w:ascii="Times New Roman" w:eastAsia="Aptos" w:hAnsi="Times New Roman" w:cs="Times New Roman"/>
          <w:b/>
          <w:sz w:val="28"/>
          <w:szCs w:val="28"/>
        </w:rPr>
        <w:t>Điề</w:t>
      </w:r>
      <w:r w:rsidR="00F90A0F" w:rsidRPr="00C74317">
        <w:rPr>
          <w:rFonts w:ascii="Times New Roman" w:eastAsia="Aptos" w:hAnsi="Times New Roman" w:cs="Times New Roman"/>
          <w:b/>
          <w:sz w:val="28"/>
          <w:szCs w:val="28"/>
        </w:rPr>
        <w:t xml:space="preserve">u </w:t>
      </w:r>
      <w:r w:rsidR="000F7C7C" w:rsidRPr="00C74317">
        <w:rPr>
          <w:rFonts w:ascii="Times New Roman" w:eastAsia="Aptos" w:hAnsi="Times New Roman" w:cs="Times New Roman"/>
          <w:b/>
          <w:sz w:val="28"/>
          <w:szCs w:val="28"/>
        </w:rPr>
        <w:t>6</w:t>
      </w:r>
      <w:r w:rsidRPr="00C74317">
        <w:rPr>
          <w:rFonts w:ascii="Times New Roman" w:eastAsia="Aptos" w:hAnsi="Times New Roman" w:cs="Times New Roman"/>
          <w:b/>
          <w:sz w:val="28"/>
          <w:szCs w:val="28"/>
        </w:rPr>
        <w:t xml:space="preserve">. </w:t>
      </w:r>
      <w:r w:rsidR="00257FAB" w:rsidRPr="00C74317">
        <w:rPr>
          <w:rFonts w:ascii="Times New Roman" w:eastAsia="Aptos" w:hAnsi="Times New Roman" w:cs="Times New Roman"/>
          <w:b/>
          <w:sz w:val="28"/>
          <w:szCs w:val="28"/>
        </w:rPr>
        <w:t>Xác dịnh m</w:t>
      </w:r>
      <w:r w:rsidRPr="00C74317">
        <w:rPr>
          <w:rFonts w:ascii="Times New Roman" w:eastAsia="Aptos" w:hAnsi="Times New Roman" w:cs="Times New Roman"/>
          <w:b/>
          <w:sz w:val="28"/>
          <w:szCs w:val="28"/>
        </w:rPr>
        <w:t>ức hỗ trợ, tài trợ</w:t>
      </w:r>
    </w:p>
    <w:p w:rsidR="00A01CDE" w:rsidRPr="00C74317" w:rsidRDefault="00A01CDE" w:rsidP="00A16E90">
      <w:pPr>
        <w:spacing w:before="120"/>
        <w:ind w:firstLine="720"/>
        <w:jc w:val="both"/>
        <w:rPr>
          <w:rFonts w:eastAsia="Aptos"/>
          <w:sz w:val="28"/>
          <w:szCs w:val="28"/>
        </w:rPr>
      </w:pPr>
      <w:r w:rsidRPr="00C74317">
        <w:rPr>
          <w:rFonts w:eastAsia="Aptos"/>
          <w:sz w:val="28"/>
          <w:szCs w:val="28"/>
        </w:rPr>
        <w:t xml:space="preserve">1. </w:t>
      </w:r>
      <w:r w:rsidR="00A24F46" w:rsidRPr="00C74317">
        <w:rPr>
          <w:rFonts w:eastAsia="Aptos"/>
          <w:sz w:val="28"/>
          <w:szCs w:val="28"/>
        </w:rPr>
        <w:t>Mức hỗ trợ, tài trợ chung được quy định từ khoản 1 đến khoản 5 Điều 20 của Nghị quyết số 26/2025/NQ-HĐND</w:t>
      </w:r>
      <w:r w:rsidRPr="00C74317">
        <w:rPr>
          <w:rFonts w:eastAsia="Aptos"/>
          <w:sz w:val="28"/>
          <w:szCs w:val="28"/>
        </w:rPr>
        <w:t xml:space="preserve"> </w:t>
      </w:r>
    </w:p>
    <w:p w:rsidR="00A01CDE" w:rsidRPr="00C74317" w:rsidRDefault="00A24F46" w:rsidP="00A16E90">
      <w:pPr>
        <w:spacing w:before="120"/>
        <w:ind w:firstLine="720"/>
        <w:jc w:val="both"/>
        <w:rPr>
          <w:rFonts w:eastAsia="Aptos"/>
          <w:spacing w:val="-6"/>
          <w:sz w:val="28"/>
          <w:szCs w:val="28"/>
        </w:rPr>
      </w:pPr>
      <w:r w:rsidRPr="00C74317">
        <w:rPr>
          <w:rFonts w:eastAsia="Aptos"/>
          <w:spacing w:val="-6"/>
          <w:sz w:val="28"/>
          <w:szCs w:val="28"/>
        </w:rPr>
        <w:t>2</w:t>
      </w:r>
      <w:r w:rsidR="00A01CDE" w:rsidRPr="00C74317">
        <w:rPr>
          <w:rFonts w:eastAsia="Aptos"/>
          <w:spacing w:val="-6"/>
          <w:sz w:val="28"/>
          <w:szCs w:val="28"/>
        </w:rPr>
        <w:t>. Mức hỗ trợ, tài trợ cụ thể đối với từng dự án được xác định theo công thức:</w:t>
      </w:r>
    </w:p>
    <w:p w:rsidR="00A01CDE" w:rsidRPr="00C74317" w:rsidRDefault="00A81488" w:rsidP="00A16E90">
      <w:pPr>
        <w:spacing w:before="120"/>
        <w:ind w:firstLine="720"/>
        <w:rPr>
          <w:rFonts w:eastAsia="Aptos"/>
          <w:spacing w:val="-6"/>
          <w:sz w:val="28"/>
          <w:szCs w:val="28"/>
        </w:rPr>
      </w:pPr>
      <w:r w:rsidRPr="00C74317">
        <w:rPr>
          <w:rFonts w:eastAsia="Aptos"/>
          <w:spacing w:val="-6"/>
          <w:sz w:val="28"/>
          <w:szCs w:val="28"/>
        </w:rPr>
        <w:t xml:space="preserve">a) </w:t>
      </w:r>
      <w:r w:rsidR="00A01CDE" w:rsidRPr="00C74317">
        <w:rPr>
          <w:rFonts w:eastAsia="Aptos"/>
          <w:spacing w:val="-6"/>
          <w:sz w:val="28"/>
          <w:szCs w:val="28"/>
        </w:rPr>
        <w:t>Mức hỗ trợ, tài trợ cụ thể = Chi phí hợp lý, hợp lệ được thẩm định</w:t>
      </w:r>
      <w:r w:rsidR="00257FAB" w:rsidRPr="00C74317">
        <w:rPr>
          <w:rFonts w:eastAsia="Aptos"/>
          <w:spacing w:val="-6"/>
          <w:sz w:val="28"/>
          <w:szCs w:val="28"/>
        </w:rPr>
        <w:t xml:space="preserve"> x Mức hỗ trợ tối đa quy định tại khoản 1 Điều này</w:t>
      </w:r>
      <w:r w:rsidR="00A01CDE" w:rsidRPr="00C74317">
        <w:rPr>
          <w:rFonts w:eastAsia="Aptos"/>
          <w:spacing w:val="-6"/>
          <w:sz w:val="28"/>
          <w:szCs w:val="28"/>
        </w:rPr>
        <w:t xml:space="preserve"> x Tỷ lệ hỗ trợ, tài trợ đượ</w:t>
      </w:r>
      <w:r w:rsidR="00257FAB" w:rsidRPr="00C74317">
        <w:rPr>
          <w:rFonts w:eastAsia="Aptos"/>
          <w:spacing w:val="-6"/>
          <w:sz w:val="28"/>
          <w:szCs w:val="28"/>
        </w:rPr>
        <w:t xml:space="preserve">c phê </w:t>
      </w:r>
      <w:r w:rsidR="00A01CDE" w:rsidRPr="00C74317">
        <w:rPr>
          <w:rFonts w:eastAsia="Aptos"/>
          <w:spacing w:val="-6"/>
          <w:sz w:val="28"/>
          <w:szCs w:val="28"/>
        </w:rPr>
        <w:t>duyệ</w:t>
      </w:r>
      <w:r w:rsidR="00257FAB" w:rsidRPr="00C74317">
        <w:rPr>
          <w:rFonts w:eastAsia="Aptos"/>
          <w:spacing w:val="-6"/>
          <w:sz w:val="28"/>
          <w:szCs w:val="28"/>
        </w:rPr>
        <w:t>t.</w:t>
      </w:r>
    </w:p>
    <w:p w:rsidR="00A01CDE" w:rsidRPr="00C74317" w:rsidRDefault="00A81488" w:rsidP="00A81488">
      <w:pPr>
        <w:spacing w:before="120"/>
        <w:ind w:firstLine="720"/>
        <w:jc w:val="both"/>
        <w:rPr>
          <w:rFonts w:eastAsia="Aptos"/>
          <w:sz w:val="28"/>
          <w:szCs w:val="28"/>
        </w:rPr>
      </w:pPr>
      <w:r w:rsidRPr="00C74317">
        <w:rPr>
          <w:rFonts w:eastAsia="Aptos"/>
          <w:sz w:val="28"/>
          <w:szCs w:val="28"/>
        </w:rPr>
        <w:t xml:space="preserve">b) </w:t>
      </w:r>
      <w:r w:rsidR="00F90A0F" w:rsidRPr="00C74317">
        <w:rPr>
          <w:rFonts w:eastAsia="Aptos"/>
          <w:sz w:val="28"/>
          <w:szCs w:val="28"/>
        </w:rPr>
        <w:t>Tỷ lệ mức hỗ trợ, tài trợ được xác định theo thang điểm</w:t>
      </w:r>
      <w:r w:rsidR="00B4455B" w:rsidRPr="00C74317">
        <w:rPr>
          <w:rFonts w:eastAsia="Aptos"/>
          <w:sz w:val="28"/>
          <w:szCs w:val="28"/>
        </w:rPr>
        <w:t xml:space="preserve"> theo </w:t>
      </w:r>
      <w:r w:rsidR="00B4455B" w:rsidRPr="00C74317">
        <w:rPr>
          <w:sz w:val="28"/>
          <w:szCs w:val="28"/>
        </w:rPr>
        <w:t>Mẫu  I.03-ĐGHT và I.04-ĐGHTBTL</w:t>
      </w:r>
      <w:r w:rsidR="00B4455B" w:rsidRPr="00C74317">
        <w:rPr>
          <w:rFonts w:eastAsia="Aptos"/>
          <w:sz w:val="28"/>
          <w:szCs w:val="28"/>
        </w:rPr>
        <w:t xml:space="preserve"> của</w:t>
      </w:r>
      <w:r w:rsidR="00F90A0F" w:rsidRPr="00C74317">
        <w:rPr>
          <w:rFonts w:eastAsia="Aptos"/>
          <w:sz w:val="28"/>
          <w:szCs w:val="28"/>
        </w:rPr>
        <w:t xml:space="preserve"> Phụ lụ</w:t>
      </w:r>
      <w:r w:rsidR="00B4455B" w:rsidRPr="00C74317">
        <w:rPr>
          <w:rFonts w:eastAsia="Aptos"/>
          <w:sz w:val="28"/>
          <w:szCs w:val="28"/>
        </w:rPr>
        <w:t>c I</w:t>
      </w:r>
      <w:r w:rsidR="00F90A0F" w:rsidRPr="00C74317">
        <w:rPr>
          <w:rFonts w:eastAsia="Aptos"/>
          <w:sz w:val="28"/>
          <w:szCs w:val="28"/>
        </w:rPr>
        <w:t xml:space="preserve"> ban hành kèm theo Quyết định này. </w:t>
      </w:r>
    </w:p>
    <w:p w:rsidR="00EE37DE" w:rsidRPr="00C74317" w:rsidRDefault="00EE37DE" w:rsidP="00A16E90">
      <w:pPr>
        <w:pStyle w:val="FirstParagraph"/>
        <w:spacing w:before="120" w:after="0"/>
        <w:jc w:val="center"/>
        <w:rPr>
          <w:rFonts w:ascii="Times New Roman" w:hAnsi="Times New Roman" w:cs="Times New Roman"/>
          <w:b/>
          <w:sz w:val="28"/>
          <w:szCs w:val="28"/>
        </w:rPr>
      </w:pPr>
      <w:r w:rsidRPr="00C74317">
        <w:rPr>
          <w:rFonts w:ascii="Times New Roman" w:hAnsi="Times New Roman" w:cs="Times New Roman"/>
          <w:b/>
          <w:sz w:val="28"/>
          <w:szCs w:val="28"/>
        </w:rPr>
        <w:t>Chương III</w:t>
      </w:r>
      <w:r w:rsidRPr="00C74317">
        <w:rPr>
          <w:rFonts w:ascii="Times New Roman" w:hAnsi="Times New Roman" w:cs="Times New Roman"/>
          <w:b/>
          <w:sz w:val="28"/>
          <w:szCs w:val="28"/>
        </w:rPr>
        <w:br/>
        <w:t xml:space="preserve"> TRÌNH TỰ, THỦ TỤC XÉT HỖ TRỢ, TÀI TRỢ</w:t>
      </w:r>
    </w:p>
    <w:p w:rsidR="00EE37DE" w:rsidRPr="00C74317" w:rsidRDefault="00EE37DE" w:rsidP="00A16E90">
      <w:pPr>
        <w:spacing w:before="120"/>
        <w:ind w:firstLine="720"/>
        <w:jc w:val="both"/>
        <w:rPr>
          <w:b/>
          <w:bCs/>
          <w:sz w:val="28"/>
          <w:szCs w:val="28"/>
        </w:rPr>
      </w:pPr>
      <w:r w:rsidRPr="00C74317">
        <w:rPr>
          <w:b/>
          <w:bCs/>
          <w:sz w:val="28"/>
          <w:szCs w:val="28"/>
        </w:rPr>
        <w:t xml:space="preserve">Điều </w:t>
      </w:r>
      <w:r w:rsidR="001D7822" w:rsidRPr="00C74317">
        <w:rPr>
          <w:b/>
          <w:bCs/>
          <w:sz w:val="28"/>
          <w:szCs w:val="28"/>
        </w:rPr>
        <w:t>7.</w:t>
      </w:r>
      <w:r w:rsidRPr="00C74317">
        <w:rPr>
          <w:b/>
          <w:bCs/>
          <w:sz w:val="28"/>
          <w:szCs w:val="28"/>
        </w:rPr>
        <w:t xml:space="preserve"> Trình tự, thủ tục xét hỗ trợ, tài trợ</w:t>
      </w:r>
    </w:p>
    <w:p w:rsidR="00EE37DE" w:rsidRPr="00C74317" w:rsidRDefault="00EE37DE" w:rsidP="00A16E90">
      <w:pPr>
        <w:spacing w:before="120"/>
        <w:ind w:firstLine="720"/>
        <w:jc w:val="both"/>
        <w:rPr>
          <w:bCs/>
          <w:sz w:val="28"/>
          <w:szCs w:val="28"/>
        </w:rPr>
      </w:pPr>
      <w:r w:rsidRPr="00C74317">
        <w:rPr>
          <w:bCs/>
          <w:sz w:val="28"/>
          <w:szCs w:val="28"/>
        </w:rPr>
        <w:t>Trình tự, thủ tục xét</w:t>
      </w:r>
      <w:r w:rsidR="005F3B1C" w:rsidRPr="00C74317">
        <w:rPr>
          <w:bCs/>
          <w:sz w:val="28"/>
          <w:szCs w:val="28"/>
        </w:rPr>
        <w:t xml:space="preserve"> </w:t>
      </w:r>
      <w:r w:rsidRPr="00C74317">
        <w:rPr>
          <w:bCs/>
          <w:sz w:val="28"/>
          <w:szCs w:val="28"/>
        </w:rPr>
        <w:t>, điều chỉnh, tạm dừng, chấm dứt</w:t>
      </w:r>
      <w:r w:rsidR="001D7822" w:rsidRPr="00C74317">
        <w:rPr>
          <w:bCs/>
          <w:sz w:val="28"/>
          <w:szCs w:val="28"/>
        </w:rPr>
        <w:t xml:space="preserve"> trước thời hạn</w:t>
      </w:r>
      <w:r w:rsidRPr="00C74317">
        <w:rPr>
          <w:bCs/>
          <w:sz w:val="28"/>
          <w:szCs w:val="28"/>
        </w:rPr>
        <w:t xml:space="preserve">, </w:t>
      </w:r>
      <w:r w:rsidR="005F3B1C" w:rsidRPr="00C74317">
        <w:rPr>
          <w:bCs/>
          <w:sz w:val="28"/>
          <w:szCs w:val="28"/>
        </w:rPr>
        <w:t>kết thúc</w:t>
      </w:r>
      <w:r w:rsidRPr="00C74317">
        <w:rPr>
          <w:bCs/>
          <w:sz w:val="28"/>
          <w:szCs w:val="28"/>
        </w:rPr>
        <w:t xml:space="preserve"> hỗ trợ, tài trợ cụ thể đối với các dự án thử nghiệm có kiểm soát được thực hiện theo trình tự, thủ tục cho phép, điều chỉnh, tạm dừng</w:t>
      </w:r>
      <w:r w:rsidR="001D7822" w:rsidRPr="00C74317">
        <w:rPr>
          <w:bCs/>
          <w:sz w:val="28"/>
          <w:szCs w:val="28"/>
        </w:rPr>
        <w:t>, chấm dứt trước thời hạn, hoàn thành</w:t>
      </w:r>
      <w:r w:rsidRPr="00C74317">
        <w:rPr>
          <w:bCs/>
          <w:sz w:val="28"/>
          <w:szCs w:val="28"/>
        </w:rPr>
        <w:t xml:space="preserve"> thử nghiệm có</w:t>
      </w:r>
      <w:r w:rsidR="001D7822" w:rsidRPr="00C74317">
        <w:rPr>
          <w:bCs/>
          <w:sz w:val="28"/>
          <w:szCs w:val="28"/>
        </w:rPr>
        <w:t xml:space="preserve"> kiểm soát quy định tại</w:t>
      </w:r>
      <w:r w:rsidRPr="00C74317">
        <w:rPr>
          <w:bCs/>
          <w:sz w:val="28"/>
          <w:szCs w:val="28"/>
        </w:rPr>
        <w:t xml:space="preserve"> Điều 9</w:t>
      </w:r>
      <w:r w:rsidR="001D7822" w:rsidRPr="00C74317">
        <w:rPr>
          <w:bCs/>
          <w:sz w:val="28"/>
          <w:szCs w:val="28"/>
        </w:rPr>
        <w:t>, 10, 11, 12, 13, 14</w:t>
      </w:r>
      <w:r w:rsidRPr="00C74317">
        <w:rPr>
          <w:bCs/>
          <w:sz w:val="28"/>
          <w:szCs w:val="28"/>
        </w:rPr>
        <w:t xml:space="preserve"> Nghị quyết số 26/2026/NQ-HĐND. </w:t>
      </w:r>
    </w:p>
    <w:p w:rsidR="00EE37DE" w:rsidRPr="00C74317" w:rsidRDefault="00EE37DE" w:rsidP="00A16E90">
      <w:pPr>
        <w:pStyle w:val="FirstParagraph"/>
        <w:spacing w:before="120" w:after="0"/>
        <w:ind w:firstLine="720"/>
        <w:rPr>
          <w:rFonts w:ascii="Times New Roman" w:hAnsi="Times New Roman" w:cs="Times New Roman"/>
          <w:b/>
          <w:sz w:val="28"/>
          <w:szCs w:val="28"/>
        </w:rPr>
      </w:pPr>
      <w:r w:rsidRPr="00C74317">
        <w:rPr>
          <w:rFonts w:ascii="Times New Roman" w:hAnsi="Times New Roman" w:cs="Times New Roman"/>
          <w:b/>
          <w:sz w:val="28"/>
          <w:szCs w:val="28"/>
        </w:rPr>
        <w:t xml:space="preserve">Điều </w:t>
      </w:r>
      <w:r w:rsidR="001D7822" w:rsidRPr="00C74317">
        <w:rPr>
          <w:rFonts w:ascii="Times New Roman" w:hAnsi="Times New Roman" w:cs="Times New Roman"/>
          <w:b/>
          <w:sz w:val="28"/>
          <w:szCs w:val="28"/>
        </w:rPr>
        <w:t>8</w:t>
      </w:r>
      <w:r w:rsidRPr="00C74317">
        <w:rPr>
          <w:rFonts w:ascii="Times New Roman" w:hAnsi="Times New Roman" w:cs="Times New Roman"/>
          <w:b/>
          <w:sz w:val="28"/>
          <w:szCs w:val="28"/>
        </w:rPr>
        <w:t>. Phê duyệt hỗ trợ, tài trợ</w:t>
      </w:r>
    </w:p>
    <w:p w:rsidR="00EE37DE" w:rsidRPr="00C74317" w:rsidRDefault="00EE37DE" w:rsidP="00A16E90">
      <w:pPr>
        <w:spacing w:before="120"/>
        <w:ind w:firstLine="720"/>
        <w:jc w:val="both"/>
        <w:rPr>
          <w:bCs/>
          <w:sz w:val="28"/>
          <w:szCs w:val="28"/>
        </w:rPr>
      </w:pPr>
      <w:r w:rsidRPr="00C74317">
        <w:rPr>
          <w:bCs/>
          <w:sz w:val="28"/>
          <w:szCs w:val="28"/>
        </w:rPr>
        <w:t>Ủy ban nhân dân thành phố xem xét, phê duyệt hỗ trợ, tài trợ trong Quyết định cho phép thử nghiệm có kiểm soát theo Mẫu số 02 tại phụ lục I ban hành kèm theo Nghị quyết số 26/2026/NQ-HĐND.</w:t>
      </w:r>
    </w:p>
    <w:p w:rsidR="001D020A" w:rsidRPr="00C74317" w:rsidRDefault="001D020A" w:rsidP="00E9274D">
      <w:pPr>
        <w:spacing w:before="120"/>
        <w:ind w:firstLine="720"/>
        <w:jc w:val="both"/>
        <w:rPr>
          <w:b/>
          <w:bCs/>
          <w:sz w:val="28"/>
          <w:szCs w:val="28"/>
        </w:rPr>
      </w:pPr>
      <w:r w:rsidRPr="00C74317">
        <w:rPr>
          <w:b/>
          <w:bCs/>
          <w:sz w:val="28"/>
          <w:szCs w:val="28"/>
        </w:rPr>
        <w:t xml:space="preserve">Điều </w:t>
      </w:r>
      <w:r w:rsidR="001D7822" w:rsidRPr="00C74317">
        <w:rPr>
          <w:b/>
          <w:bCs/>
          <w:sz w:val="28"/>
          <w:szCs w:val="28"/>
        </w:rPr>
        <w:t>9</w:t>
      </w:r>
      <w:r w:rsidR="00412314" w:rsidRPr="00C74317">
        <w:rPr>
          <w:b/>
          <w:bCs/>
          <w:sz w:val="28"/>
          <w:szCs w:val="28"/>
        </w:rPr>
        <w:t>. H</w:t>
      </w:r>
      <w:r w:rsidRPr="00C74317">
        <w:rPr>
          <w:b/>
          <w:bCs/>
          <w:sz w:val="28"/>
          <w:szCs w:val="28"/>
        </w:rPr>
        <w:t>ợp đồng hỗ trợ, tài trợ</w:t>
      </w:r>
    </w:p>
    <w:p w:rsidR="00ED3656" w:rsidRPr="00C74317" w:rsidRDefault="00E9274D" w:rsidP="0048749C">
      <w:pPr>
        <w:spacing w:before="120" w:line="245" w:lineRule="auto"/>
        <w:ind w:firstLine="720"/>
        <w:jc w:val="both"/>
        <w:rPr>
          <w:sz w:val="28"/>
          <w:szCs w:val="28"/>
        </w:rPr>
      </w:pPr>
      <w:r w:rsidRPr="00C74317">
        <w:rPr>
          <w:sz w:val="28"/>
          <w:szCs w:val="28"/>
        </w:rPr>
        <w:t xml:space="preserve">1. </w:t>
      </w:r>
      <w:r w:rsidR="003442DB" w:rsidRPr="00C74317">
        <w:rPr>
          <w:sz w:val="28"/>
          <w:szCs w:val="28"/>
        </w:rPr>
        <w:t xml:space="preserve">Trong thời hạn </w:t>
      </w:r>
      <w:r w:rsidR="0002793E" w:rsidRPr="00C74317">
        <w:rPr>
          <w:sz w:val="28"/>
          <w:szCs w:val="28"/>
        </w:rPr>
        <w:t>07 ngày</w:t>
      </w:r>
      <w:r w:rsidR="003442DB" w:rsidRPr="00C74317">
        <w:rPr>
          <w:sz w:val="28"/>
          <w:szCs w:val="28"/>
        </w:rPr>
        <w:t xml:space="preserve"> kể từ ngày Ủy ban nhân dân Thành phố ban hành Quyết định </w:t>
      </w:r>
      <w:r w:rsidR="001C15A9" w:rsidRPr="00C74317">
        <w:rPr>
          <w:sz w:val="28"/>
          <w:szCs w:val="28"/>
        </w:rPr>
        <w:t>về việc cho phép thử nghiệm có kiểm soát tại thành phố Hà Nội</w:t>
      </w:r>
      <w:r w:rsidR="0002793E" w:rsidRPr="00C74317">
        <w:rPr>
          <w:sz w:val="28"/>
          <w:szCs w:val="28"/>
        </w:rPr>
        <w:t>, tổ chức thực hiện thử nghiệm có trách nhiệm hoàn thiện thuyết minh và dự toán kinh phí hỗ trợ, tài trợ gửi cơ quan</w:t>
      </w:r>
      <w:r w:rsidR="001D7822" w:rsidRPr="00C74317">
        <w:rPr>
          <w:sz w:val="28"/>
          <w:szCs w:val="28"/>
        </w:rPr>
        <w:t xml:space="preserve"> có thẩm quyền theo quy định tại Khoản 3 Điều 30 Nghị quyết số 26/2026/NQ-HĐND</w:t>
      </w:r>
      <w:r w:rsidR="00ED3656" w:rsidRPr="00C74317">
        <w:rPr>
          <w:sz w:val="28"/>
          <w:szCs w:val="28"/>
        </w:rPr>
        <w:t xml:space="preserve"> (sau đây gọi tắt là cơ quan cấp hỗ trợ, tài trợ)</w:t>
      </w:r>
      <w:r w:rsidR="0002793E" w:rsidRPr="00C74317">
        <w:rPr>
          <w:sz w:val="28"/>
          <w:szCs w:val="28"/>
        </w:rPr>
        <w:t>.</w:t>
      </w:r>
      <w:r w:rsidR="00ED3656" w:rsidRPr="00C74317">
        <w:rPr>
          <w:sz w:val="28"/>
          <w:szCs w:val="28"/>
        </w:rPr>
        <w:t xml:space="preserve"> </w:t>
      </w:r>
    </w:p>
    <w:p w:rsidR="0002793E" w:rsidRPr="00C74317" w:rsidRDefault="0048749C" w:rsidP="0048749C">
      <w:pPr>
        <w:spacing w:before="120" w:line="245" w:lineRule="auto"/>
        <w:ind w:firstLine="720"/>
        <w:jc w:val="both"/>
        <w:rPr>
          <w:sz w:val="28"/>
          <w:szCs w:val="28"/>
        </w:rPr>
      </w:pPr>
      <w:r w:rsidRPr="00C74317">
        <w:rPr>
          <w:sz w:val="28"/>
          <w:szCs w:val="28"/>
        </w:rPr>
        <w:t>S</w:t>
      </w:r>
      <w:r w:rsidR="00ED3656" w:rsidRPr="00C74317">
        <w:rPr>
          <w:sz w:val="28"/>
          <w:szCs w:val="28"/>
        </w:rPr>
        <w:t>au 7 ngày</w:t>
      </w:r>
      <w:r w:rsidRPr="00C74317">
        <w:rPr>
          <w:sz w:val="28"/>
          <w:szCs w:val="28"/>
        </w:rPr>
        <w:t xml:space="preserve"> kể từ ngày Ủy ban nhân dân Thành phố ban hành Quyết định cho phép thử nghiệm có kiểm soát</w:t>
      </w:r>
      <w:r w:rsidR="00ED3656" w:rsidRPr="00C74317">
        <w:rPr>
          <w:sz w:val="28"/>
          <w:szCs w:val="28"/>
        </w:rPr>
        <w:t>,</w:t>
      </w:r>
      <w:r w:rsidRPr="00C74317">
        <w:rPr>
          <w:sz w:val="28"/>
          <w:szCs w:val="28"/>
        </w:rPr>
        <w:t xml:space="preserve"> trường hợp</w:t>
      </w:r>
      <w:r w:rsidR="00ED3656" w:rsidRPr="00C74317">
        <w:rPr>
          <w:sz w:val="28"/>
          <w:szCs w:val="28"/>
        </w:rPr>
        <w:t xml:space="preserve"> tổ chức thực hiện thử nghiệm </w:t>
      </w:r>
      <w:r w:rsidR="00ED3656" w:rsidRPr="00C74317">
        <w:rPr>
          <w:sz w:val="28"/>
          <w:szCs w:val="28"/>
        </w:rPr>
        <w:lastRenderedPageBreak/>
        <w:t xml:space="preserve">không hoàn thiện thuyết minh, dự toán kinh phí </w:t>
      </w:r>
      <w:r w:rsidRPr="00C74317">
        <w:rPr>
          <w:sz w:val="28"/>
          <w:szCs w:val="28"/>
        </w:rPr>
        <w:t>thì phải có</w:t>
      </w:r>
      <w:r w:rsidR="00ED3656" w:rsidRPr="00C74317">
        <w:rPr>
          <w:sz w:val="28"/>
          <w:szCs w:val="28"/>
        </w:rPr>
        <w:t xml:space="preserve"> văn bản xin gia hạn và nêu rõ lý do.</w:t>
      </w:r>
      <w:r w:rsidRPr="00C74317">
        <w:rPr>
          <w:sz w:val="28"/>
          <w:szCs w:val="28"/>
        </w:rPr>
        <w:t xml:space="preserve"> Trường hợp không hoàn thiện, không có văn bản xin gia hạn</w:t>
      </w:r>
      <w:r w:rsidR="00ED3656" w:rsidRPr="00C74317">
        <w:rPr>
          <w:sz w:val="28"/>
          <w:szCs w:val="28"/>
        </w:rPr>
        <w:t xml:space="preserve"> thì Cơ quan cấp hỗ trợ, tài trợ báo cáo Ủy ban nhân dân Thành phố xem xét, quyết định.</w:t>
      </w:r>
    </w:p>
    <w:p w:rsidR="0002793E" w:rsidRPr="00C74317" w:rsidRDefault="0002793E" w:rsidP="0048749C">
      <w:pPr>
        <w:spacing w:before="120" w:line="245" w:lineRule="auto"/>
        <w:ind w:firstLine="720"/>
        <w:jc w:val="both"/>
        <w:rPr>
          <w:spacing w:val="-10"/>
          <w:sz w:val="28"/>
          <w:szCs w:val="28"/>
        </w:rPr>
      </w:pPr>
      <w:r w:rsidRPr="00C74317">
        <w:rPr>
          <w:spacing w:val="-10"/>
          <w:sz w:val="28"/>
          <w:szCs w:val="28"/>
        </w:rPr>
        <w:t xml:space="preserve">2. Trong thời hạn 07 ngày kể từ ngày nhận được hồ sơ hoàn thiện, </w:t>
      </w:r>
      <w:r w:rsidR="00ED3656" w:rsidRPr="00C74317">
        <w:rPr>
          <w:spacing w:val="-10"/>
          <w:sz w:val="28"/>
          <w:szCs w:val="28"/>
        </w:rPr>
        <w:t>cơ quan cấp hỗ trợ, tài trợ</w:t>
      </w:r>
      <w:r w:rsidRPr="00C74317">
        <w:rPr>
          <w:spacing w:val="-10"/>
          <w:sz w:val="28"/>
          <w:szCs w:val="28"/>
        </w:rPr>
        <w:t xml:space="preserve"> thực hiện ký hợp đồng hỗ trợ, tài trợ với tổ chức thực hiện thử nghiệm.</w:t>
      </w:r>
    </w:p>
    <w:p w:rsidR="003442DB" w:rsidRPr="00C74317" w:rsidRDefault="0002793E" w:rsidP="0048749C">
      <w:pPr>
        <w:spacing w:before="120" w:line="245" w:lineRule="auto"/>
        <w:ind w:firstLine="720"/>
        <w:jc w:val="both"/>
        <w:rPr>
          <w:sz w:val="28"/>
          <w:szCs w:val="28"/>
        </w:rPr>
      </w:pPr>
      <w:r w:rsidRPr="00C74317">
        <w:rPr>
          <w:sz w:val="28"/>
          <w:szCs w:val="28"/>
        </w:rPr>
        <w:t>3</w:t>
      </w:r>
      <w:r w:rsidR="00E9274D" w:rsidRPr="00C74317">
        <w:rPr>
          <w:sz w:val="28"/>
          <w:szCs w:val="28"/>
        </w:rPr>
        <w:t xml:space="preserve">. </w:t>
      </w:r>
      <w:r w:rsidR="003442DB" w:rsidRPr="00C74317">
        <w:rPr>
          <w:sz w:val="28"/>
          <w:szCs w:val="28"/>
        </w:rPr>
        <w:t xml:space="preserve">Hợp đồng hỗ trợ, </w:t>
      </w:r>
      <w:r w:rsidR="00ED3656" w:rsidRPr="00C74317">
        <w:rPr>
          <w:sz w:val="28"/>
          <w:szCs w:val="28"/>
        </w:rPr>
        <w:t xml:space="preserve">tài trợ gồm các nội dung chính: </w:t>
      </w:r>
      <w:r w:rsidR="003442DB" w:rsidRPr="00C74317">
        <w:rPr>
          <w:sz w:val="28"/>
          <w:szCs w:val="28"/>
        </w:rPr>
        <w:t>Thông tin</w:t>
      </w:r>
      <w:r w:rsidR="00ED3656" w:rsidRPr="00C74317">
        <w:rPr>
          <w:sz w:val="28"/>
          <w:szCs w:val="28"/>
        </w:rPr>
        <w:t xml:space="preserve"> các bên ký hợp đồng; </w:t>
      </w:r>
      <w:r w:rsidR="003442DB" w:rsidRPr="00C74317">
        <w:rPr>
          <w:sz w:val="28"/>
          <w:szCs w:val="28"/>
        </w:rPr>
        <w:t>Tên</w:t>
      </w:r>
      <w:r w:rsidR="00ED3656" w:rsidRPr="00C74317">
        <w:rPr>
          <w:sz w:val="28"/>
          <w:szCs w:val="28"/>
        </w:rPr>
        <w:t xml:space="preserve"> dự án thử nghiệm có kiểm soát; Nội dung hỗ trợ, tài trợ; </w:t>
      </w:r>
      <w:r w:rsidR="003442DB" w:rsidRPr="00C74317">
        <w:rPr>
          <w:sz w:val="28"/>
          <w:szCs w:val="28"/>
        </w:rPr>
        <w:t>Mức hỗ trợ, tài trợ; nguồn ki</w:t>
      </w:r>
      <w:r w:rsidR="00ED3656" w:rsidRPr="00C74317">
        <w:rPr>
          <w:sz w:val="28"/>
          <w:szCs w:val="28"/>
        </w:rPr>
        <w:t xml:space="preserve">nh phí; phương thức thanh toán; </w:t>
      </w:r>
      <w:r w:rsidR="003442DB" w:rsidRPr="00C74317">
        <w:rPr>
          <w:spacing w:val="-10"/>
          <w:sz w:val="28"/>
          <w:szCs w:val="28"/>
        </w:rPr>
        <w:t>Tiến độ thực hiện, mốc kiểm tra, giám sát, nghiệm thu, thanh toán, quyết toán;</w:t>
      </w:r>
      <w:r w:rsidR="00ED3656" w:rsidRPr="00C74317">
        <w:rPr>
          <w:sz w:val="28"/>
          <w:szCs w:val="28"/>
        </w:rPr>
        <w:t xml:space="preserve"> </w:t>
      </w:r>
      <w:r w:rsidR="003442DB" w:rsidRPr="00C74317">
        <w:rPr>
          <w:sz w:val="28"/>
          <w:szCs w:val="28"/>
        </w:rPr>
        <w:t>Hồ sơ, chứng từ cầ</w:t>
      </w:r>
      <w:r w:rsidR="00ED3656" w:rsidRPr="00C74317">
        <w:rPr>
          <w:sz w:val="28"/>
          <w:szCs w:val="28"/>
        </w:rPr>
        <w:t xml:space="preserve">n cung cấp; Quyền và nghĩa vụ của các bên; </w:t>
      </w:r>
      <w:r w:rsidR="003442DB" w:rsidRPr="00C74317">
        <w:rPr>
          <w:sz w:val="28"/>
          <w:szCs w:val="28"/>
        </w:rPr>
        <w:t>Cơ chế điều chỉn</w:t>
      </w:r>
      <w:r w:rsidR="00ED3656" w:rsidRPr="00C74317">
        <w:rPr>
          <w:sz w:val="28"/>
          <w:szCs w:val="28"/>
        </w:rPr>
        <w:t xml:space="preserve">h, tạm dừng, chấm dứt hợp đồng; </w:t>
      </w:r>
      <w:r w:rsidR="003442DB" w:rsidRPr="00C74317">
        <w:rPr>
          <w:sz w:val="28"/>
          <w:szCs w:val="28"/>
        </w:rPr>
        <w:t>Cơ chế xử lý vi phạm, hoàn trả, th</w:t>
      </w:r>
      <w:r w:rsidR="00ED3656" w:rsidRPr="00C74317">
        <w:rPr>
          <w:sz w:val="28"/>
          <w:szCs w:val="28"/>
        </w:rPr>
        <w:t xml:space="preserve">u hồi kinh phí hỗ trợ, tài trợ; </w:t>
      </w:r>
      <w:r w:rsidR="003442DB" w:rsidRPr="00C74317">
        <w:rPr>
          <w:spacing w:val="-10"/>
          <w:sz w:val="28"/>
          <w:szCs w:val="28"/>
        </w:rPr>
        <w:t>Điều khoản về kiểm tra, giám sát, báo cáo, nghiệm thu, thanh toán, quyết toán;</w:t>
      </w:r>
      <w:r w:rsidR="00ED3656" w:rsidRPr="00C74317">
        <w:rPr>
          <w:sz w:val="28"/>
          <w:szCs w:val="28"/>
        </w:rPr>
        <w:t xml:space="preserve"> </w:t>
      </w:r>
      <w:r w:rsidR="003442DB" w:rsidRPr="00C74317">
        <w:rPr>
          <w:sz w:val="28"/>
          <w:szCs w:val="28"/>
        </w:rPr>
        <w:t>Các nội dung khác theo yêu cầu quản lý.</w:t>
      </w:r>
    </w:p>
    <w:p w:rsidR="003442DB" w:rsidRPr="00C74317" w:rsidRDefault="00535AD8" w:rsidP="0048749C">
      <w:pPr>
        <w:pStyle w:val="Compact"/>
        <w:spacing w:before="120" w:after="0" w:line="245"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4</w:t>
      </w:r>
      <w:r w:rsidR="003442DB" w:rsidRPr="00C74317">
        <w:rPr>
          <w:rFonts w:ascii="Times New Roman" w:hAnsi="Times New Roman" w:cs="Times New Roman"/>
          <w:sz w:val="28"/>
          <w:szCs w:val="28"/>
        </w:rPr>
        <w:t>. Hợp đồng hỗ trợ, tài trợ có thể được ký bằng bản giấy hoặc hợp đồng điện tử theo quy định của pháp luật.</w:t>
      </w:r>
    </w:p>
    <w:p w:rsidR="00EE37DE" w:rsidRPr="00C74317" w:rsidRDefault="00EE37DE" w:rsidP="0048749C">
      <w:pPr>
        <w:pStyle w:val="Compact"/>
        <w:spacing w:before="120" w:line="245" w:lineRule="auto"/>
        <w:jc w:val="center"/>
        <w:rPr>
          <w:rFonts w:ascii="Times New Roman" w:hAnsi="Times New Roman" w:cs="Times New Roman"/>
          <w:b/>
          <w:sz w:val="28"/>
          <w:szCs w:val="28"/>
        </w:rPr>
      </w:pPr>
      <w:r w:rsidRPr="00C74317">
        <w:rPr>
          <w:rFonts w:ascii="Times New Roman" w:hAnsi="Times New Roman" w:cs="Times New Roman"/>
          <w:b/>
          <w:sz w:val="28"/>
          <w:szCs w:val="28"/>
        </w:rPr>
        <w:t>Chương IV</w:t>
      </w:r>
    </w:p>
    <w:p w:rsidR="00EE37DE" w:rsidRPr="00C74317" w:rsidRDefault="00EE37DE" w:rsidP="0048749C">
      <w:pPr>
        <w:pStyle w:val="Compact"/>
        <w:spacing w:before="120" w:line="245" w:lineRule="auto"/>
        <w:ind w:firstLine="720"/>
        <w:jc w:val="center"/>
        <w:rPr>
          <w:rFonts w:ascii="Times New Roman Bold" w:hAnsi="Times New Roman Bold" w:cs="Times New Roman"/>
          <w:b/>
          <w:spacing w:val="-16"/>
          <w:sz w:val="28"/>
          <w:szCs w:val="28"/>
        </w:rPr>
      </w:pPr>
      <w:r w:rsidRPr="00C74317">
        <w:rPr>
          <w:rFonts w:ascii="Times New Roman Bold" w:hAnsi="Times New Roman Bold" w:cs="Times New Roman"/>
          <w:b/>
          <w:spacing w:val="-16"/>
          <w:sz w:val="28"/>
          <w:szCs w:val="28"/>
        </w:rPr>
        <w:t>QUẢN LÝ,</w:t>
      </w:r>
      <w:r w:rsidR="0048749C" w:rsidRPr="00C74317">
        <w:rPr>
          <w:rFonts w:ascii="Times New Roman Bold" w:hAnsi="Times New Roman Bold" w:cs="Times New Roman"/>
          <w:b/>
          <w:spacing w:val="-16"/>
          <w:sz w:val="28"/>
          <w:szCs w:val="28"/>
        </w:rPr>
        <w:t xml:space="preserve"> GIÁM SÁT,</w:t>
      </w:r>
      <w:r w:rsidRPr="00C74317">
        <w:rPr>
          <w:rFonts w:ascii="Times New Roman Bold" w:hAnsi="Times New Roman Bold" w:cs="Times New Roman"/>
          <w:b/>
          <w:spacing w:val="-16"/>
          <w:sz w:val="28"/>
          <w:szCs w:val="28"/>
        </w:rPr>
        <w:t xml:space="preserve"> NGHIỆM THU, THANH TOÁN, QUYẾT TOÁN </w:t>
      </w:r>
    </w:p>
    <w:p w:rsidR="00EE37DE" w:rsidRPr="00C74317" w:rsidRDefault="00EE37DE" w:rsidP="0048749C">
      <w:pPr>
        <w:pStyle w:val="Compact"/>
        <w:spacing w:before="120" w:line="245" w:lineRule="auto"/>
        <w:ind w:firstLine="720"/>
        <w:jc w:val="both"/>
        <w:rPr>
          <w:rFonts w:ascii="Times New Roman" w:hAnsi="Times New Roman" w:cs="Times New Roman"/>
          <w:b/>
          <w:sz w:val="28"/>
          <w:szCs w:val="28"/>
        </w:rPr>
      </w:pPr>
      <w:r w:rsidRPr="00C74317">
        <w:rPr>
          <w:rFonts w:ascii="Times New Roman" w:hAnsi="Times New Roman" w:cs="Times New Roman"/>
          <w:b/>
          <w:sz w:val="28"/>
          <w:szCs w:val="28"/>
        </w:rPr>
        <w:t>Điều 1</w:t>
      </w:r>
      <w:r w:rsidR="00B34771" w:rsidRPr="00C74317">
        <w:rPr>
          <w:rFonts w:ascii="Times New Roman" w:hAnsi="Times New Roman" w:cs="Times New Roman"/>
          <w:b/>
          <w:sz w:val="28"/>
          <w:szCs w:val="28"/>
        </w:rPr>
        <w:t>0</w:t>
      </w:r>
      <w:r w:rsidRPr="00C74317">
        <w:rPr>
          <w:rFonts w:ascii="Times New Roman" w:hAnsi="Times New Roman" w:cs="Times New Roman"/>
          <w:b/>
          <w:sz w:val="28"/>
          <w:szCs w:val="28"/>
        </w:rPr>
        <w:t>. Quản lý</w:t>
      </w:r>
      <w:r w:rsidR="0048749C" w:rsidRPr="00C74317">
        <w:rPr>
          <w:rFonts w:ascii="Times New Roman" w:hAnsi="Times New Roman" w:cs="Times New Roman"/>
          <w:b/>
          <w:sz w:val="28"/>
          <w:szCs w:val="28"/>
        </w:rPr>
        <w:t>, giám sát</w:t>
      </w:r>
      <w:r w:rsidRPr="00C74317">
        <w:rPr>
          <w:rFonts w:ascii="Times New Roman" w:hAnsi="Times New Roman" w:cs="Times New Roman"/>
          <w:b/>
          <w:sz w:val="28"/>
          <w:szCs w:val="28"/>
        </w:rPr>
        <w:t xml:space="preserve"> sử dụng kinh phí hỗ trợ, tài trợ</w:t>
      </w:r>
    </w:p>
    <w:p w:rsidR="00EE37DE" w:rsidRPr="00C74317" w:rsidRDefault="00EE37DE" w:rsidP="0048749C">
      <w:pPr>
        <w:pStyle w:val="Compact"/>
        <w:spacing w:before="120" w:line="245"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1. Tổ chức thực hiện thử nghiệm phải sử dụng kinh phí hỗ trợ, tài trợ đúng nội dung, mục tiêu, phạm vi, thời gian, định mức, dự toán và quyết định phê duyệt.</w:t>
      </w:r>
    </w:p>
    <w:p w:rsidR="00EE37DE" w:rsidRPr="00C74317" w:rsidRDefault="00EE37DE" w:rsidP="0048749C">
      <w:pPr>
        <w:pStyle w:val="Compact"/>
        <w:spacing w:before="120" w:line="245"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2. Tổ chức thực hiện thử nghiệm phải mở sổ sách theo dõi riêng hoặc hạch toán riêng phần kinh phí được hỗ trợ, tài trợ; lưu giữ đầy đủ hợp đồng, hóa đơn, chứng từ, hồ sơ nghiệm thu, thanh toán, quyết toán, báo cáo kiểm tra, giám sát và tài liệu liên quan.</w:t>
      </w:r>
    </w:p>
    <w:p w:rsidR="00EE37DE" w:rsidRPr="00C74317" w:rsidRDefault="00EE37DE" w:rsidP="0048749C">
      <w:pPr>
        <w:pStyle w:val="Compact"/>
        <w:spacing w:before="120" w:line="245"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3. Kinh phí hỗ trợ, tài trợ không được sử dụng để chi cho nội dung ngoài phạm vi được phê duyệt; không được chuyển nhượng, chuyển giao, cho vay, góp vốn, đầu tư tài chính hoặc sử dụng vào mục đích khác.</w:t>
      </w:r>
    </w:p>
    <w:p w:rsidR="00EE37DE" w:rsidRPr="00C74317" w:rsidRDefault="00EE37DE" w:rsidP="0048749C">
      <w:pPr>
        <w:pStyle w:val="Compact"/>
        <w:spacing w:before="120" w:after="0" w:line="245"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4. Trường hợp phát sinh nhu cầu thay đổi nội dung, mức kinh phí, tiến độ, nhà cung cấp dịch vụ, phương thức hỗ trợ, tài trợ hoặc nội dung khác so với quyết định phê duyệt, tổ chức thực hiện thử nghiệm phải gửi văn bản đề nghị điều chỉnh đến Sở Khoa học và Công nghệ để xem xét, trình cấp có thẩm quyền quyết định trước khi thực hiện.</w:t>
      </w:r>
    </w:p>
    <w:p w:rsidR="0048749C" w:rsidRPr="00C74317" w:rsidRDefault="0048749C" w:rsidP="0048749C">
      <w:pPr>
        <w:pStyle w:val="Compact"/>
        <w:spacing w:before="120" w:after="0" w:line="245"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5. Cơ quan cấp hỗ trợ, tài trợ có trách nhiệm kiểm tra, giám sát việc sử dụng kinh phí hỗ trợ, tài trợ theo quy định của pháp luật.</w:t>
      </w:r>
    </w:p>
    <w:p w:rsidR="00EE37DE" w:rsidRPr="00C74317" w:rsidRDefault="00EE37DE" w:rsidP="00EE37DE">
      <w:pPr>
        <w:pStyle w:val="Compact"/>
        <w:spacing w:before="120" w:after="0"/>
        <w:ind w:firstLine="720"/>
        <w:rPr>
          <w:rFonts w:ascii="Times New Roman" w:hAnsi="Times New Roman" w:cs="Times New Roman"/>
          <w:b/>
          <w:sz w:val="28"/>
          <w:szCs w:val="28"/>
        </w:rPr>
      </w:pPr>
      <w:r w:rsidRPr="00C74317">
        <w:rPr>
          <w:rFonts w:ascii="Times New Roman" w:hAnsi="Times New Roman" w:cs="Times New Roman"/>
          <w:b/>
          <w:sz w:val="28"/>
          <w:szCs w:val="28"/>
        </w:rPr>
        <w:t>Điều 1</w:t>
      </w:r>
      <w:r w:rsidR="00B34771" w:rsidRPr="00C74317">
        <w:rPr>
          <w:rFonts w:ascii="Times New Roman" w:hAnsi="Times New Roman" w:cs="Times New Roman"/>
          <w:b/>
          <w:sz w:val="28"/>
          <w:szCs w:val="28"/>
        </w:rPr>
        <w:t>1</w:t>
      </w:r>
      <w:r w:rsidRPr="00C74317">
        <w:rPr>
          <w:rFonts w:ascii="Times New Roman" w:hAnsi="Times New Roman" w:cs="Times New Roman"/>
          <w:b/>
          <w:sz w:val="28"/>
          <w:szCs w:val="28"/>
        </w:rPr>
        <w:t>. Nghiệm thu nội dung hỗ trợ, tài trợ</w:t>
      </w:r>
    </w:p>
    <w:p w:rsidR="00EE37DE" w:rsidRPr="00C74317" w:rsidRDefault="00EE37DE" w:rsidP="00EE37DE">
      <w:pPr>
        <w:pStyle w:val="Compact"/>
        <w:spacing w:before="120" w:after="0"/>
        <w:ind w:firstLine="720"/>
        <w:rPr>
          <w:rFonts w:ascii="Times New Roman" w:hAnsi="Times New Roman" w:cs="Times New Roman"/>
          <w:sz w:val="28"/>
          <w:szCs w:val="28"/>
        </w:rPr>
      </w:pPr>
      <w:r w:rsidRPr="00C74317">
        <w:rPr>
          <w:rFonts w:ascii="Times New Roman" w:hAnsi="Times New Roman" w:cs="Times New Roman"/>
          <w:sz w:val="28"/>
          <w:szCs w:val="28"/>
        </w:rPr>
        <w:t>1. Nghiệm thu nội dung hỗ trợ, tài trợ là căn cứ để thanh toán, quyết toán kinh phí hỗ trợ, tài trợ và đánh giá việc hoàn thành nghĩa vụ của tổ chức thực hiện thử nghiệm theo hợp đồng hỗ trợ, tài trợ.</w:t>
      </w:r>
    </w:p>
    <w:p w:rsidR="00EE37DE" w:rsidRPr="00C74317" w:rsidRDefault="00EE37DE" w:rsidP="0027797D">
      <w:pPr>
        <w:pStyle w:val="Compact"/>
        <w:spacing w:before="120" w:after="0"/>
        <w:ind w:firstLine="720"/>
        <w:jc w:val="both"/>
        <w:rPr>
          <w:rFonts w:ascii="Times New Roman" w:hAnsi="Times New Roman" w:cs="Times New Roman"/>
          <w:sz w:val="28"/>
          <w:szCs w:val="28"/>
        </w:rPr>
      </w:pPr>
      <w:r w:rsidRPr="00C74317">
        <w:rPr>
          <w:rFonts w:ascii="Times New Roman" w:hAnsi="Times New Roman" w:cs="Times New Roman"/>
          <w:sz w:val="28"/>
          <w:szCs w:val="28"/>
        </w:rPr>
        <w:lastRenderedPageBreak/>
        <w:t>2. Nghiệm thu nội dung hỗ trợ, tài trợ không thay thế thủ tục chứng nhận hoàn thành thử nghiệm có kiểm soát, nhưng được sử dụng làm căn cứ, tài liệu phục vụ việc xem xét chứng nhận hoàn thành thử nghiệm có kiểm soát.</w:t>
      </w:r>
    </w:p>
    <w:p w:rsidR="00EE37DE" w:rsidRPr="00C74317" w:rsidRDefault="00EE37DE" w:rsidP="0027797D">
      <w:pPr>
        <w:pStyle w:val="Compact"/>
        <w:spacing w:before="120" w:after="0"/>
        <w:ind w:firstLine="720"/>
        <w:jc w:val="both"/>
        <w:rPr>
          <w:rFonts w:ascii="Times New Roman" w:hAnsi="Times New Roman" w:cs="Times New Roman"/>
          <w:sz w:val="28"/>
          <w:szCs w:val="28"/>
        </w:rPr>
      </w:pPr>
      <w:r w:rsidRPr="00C74317">
        <w:rPr>
          <w:rFonts w:ascii="Times New Roman" w:hAnsi="Times New Roman" w:cs="Times New Roman"/>
          <w:sz w:val="28"/>
          <w:szCs w:val="28"/>
        </w:rPr>
        <w:t>3. Nội dung nghiệm thu gồm:</w:t>
      </w:r>
    </w:p>
    <w:p w:rsidR="00EE37DE" w:rsidRPr="00C74317" w:rsidRDefault="00EE37DE" w:rsidP="0027797D">
      <w:pPr>
        <w:pStyle w:val="Compact"/>
        <w:spacing w:before="120" w:after="0"/>
        <w:ind w:firstLine="720"/>
        <w:jc w:val="both"/>
        <w:rPr>
          <w:rFonts w:ascii="Times New Roman" w:hAnsi="Times New Roman" w:cs="Times New Roman"/>
          <w:sz w:val="28"/>
          <w:szCs w:val="28"/>
        </w:rPr>
      </w:pPr>
      <w:r w:rsidRPr="00C74317">
        <w:rPr>
          <w:rFonts w:ascii="Times New Roman" w:hAnsi="Times New Roman" w:cs="Times New Roman"/>
          <w:sz w:val="28"/>
          <w:szCs w:val="28"/>
        </w:rPr>
        <w:t>a) Mức độ hoàn thành nội dung, khối lượng công việc, sản phẩm, kết quả đầu ra đã được phê duyệt;</w:t>
      </w:r>
    </w:p>
    <w:p w:rsidR="00EE37DE" w:rsidRPr="00C74317" w:rsidRDefault="00EE37DE" w:rsidP="0027797D">
      <w:pPr>
        <w:pStyle w:val="Compact"/>
        <w:spacing w:before="120" w:after="0"/>
        <w:ind w:firstLine="720"/>
        <w:jc w:val="both"/>
        <w:rPr>
          <w:rFonts w:ascii="Times New Roman" w:hAnsi="Times New Roman" w:cs="Times New Roman"/>
          <w:sz w:val="28"/>
          <w:szCs w:val="28"/>
        </w:rPr>
      </w:pPr>
      <w:r w:rsidRPr="00C74317">
        <w:rPr>
          <w:rFonts w:ascii="Times New Roman" w:hAnsi="Times New Roman" w:cs="Times New Roman"/>
          <w:sz w:val="28"/>
          <w:szCs w:val="28"/>
        </w:rPr>
        <w:t>b) Tính hợp lý, hợp lệ của chi phí đề nghị thanh toán, quyết toán;</w:t>
      </w:r>
    </w:p>
    <w:p w:rsidR="00EE37DE" w:rsidRPr="00C74317" w:rsidRDefault="00EE37DE" w:rsidP="0027797D">
      <w:pPr>
        <w:pStyle w:val="Compact"/>
        <w:spacing w:before="120" w:after="0"/>
        <w:ind w:firstLine="720"/>
        <w:jc w:val="both"/>
        <w:rPr>
          <w:rFonts w:ascii="Times New Roman" w:hAnsi="Times New Roman" w:cs="Times New Roman"/>
          <w:sz w:val="28"/>
          <w:szCs w:val="28"/>
        </w:rPr>
      </w:pPr>
      <w:r w:rsidRPr="00C74317">
        <w:rPr>
          <w:rFonts w:ascii="Times New Roman" w:hAnsi="Times New Roman" w:cs="Times New Roman"/>
          <w:sz w:val="28"/>
          <w:szCs w:val="28"/>
        </w:rPr>
        <w:t>c) Việc sử dụng kinh phí, dữ liệu, hạ tầng, nền tảng, không gian thử nghiệm, tài sản công;</w:t>
      </w:r>
    </w:p>
    <w:p w:rsidR="00EE37DE" w:rsidRPr="00C74317" w:rsidRDefault="00EE37DE" w:rsidP="0027797D">
      <w:pPr>
        <w:pStyle w:val="Compact"/>
        <w:spacing w:before="120" w:after="0"/>
        <w:ind w:firstLine="720"/>
        <w:jc w:val="both"/>
        <w:rPr>
          <w:rFonts w:ascii="Times New Roman" w:hAnsi="Times New Roman" w:cs="Times New Roman"/>
          <w:sz w:val="28"/>
          <w:szCs w:val="28"/>
        </w:rPr>
      </w:pPr>
      <w:r w:rsidRPr="00C74317">
        <w:rPr>
          <w:rFonts w:ascii="Times New Roman" w:hAnsi="Times New Roman" w:cs="Times New Roman"/>
          <w:sz w:val="28"/>
          <w:szCs w:val="28"/>
        </w:rPr>
        <w:t>d) Việc thực hiện chế độ báo cáo, kiểm tra, giám sát;</w:t>
      </w:r>
    </w:p>
    <w:p w:rsidR="00EE37DE" w:rsidRPr="00C74317" w:rsidRDefault="00EE37DE" w:rsidP="0027797D">
      <w:pPr>
        <w:pStyle w:val="Compact"/>
        <w:spacing w:before="120" w:after="0"/>
        <w:ind w:firstLine="720"/>
        <w:jc w:val="both"/>
        <w:rPr>
          <w:rFonts w:ascii="Times New Roman" w:hAnsi="Times New Roman" w:cs="Times New Roman"/>
          <w:spacing w:val="-8"/>
          <w:sz w:val="28"/>
          <w:szCs w:val="28"/>
        </w:rPr>
      </w:pPr>
      <w:r w:rsidRPr="00C74317">
        <w:rPr>
          <w:rFonts w:ascii="Times New Roman" w:hAnsi="Times New Roman" w:cs="Times New Roman"/>
          <w:spacing w:val="-8"/>
          <w:sz w:val="28"/>
          <w:szCs w:val="28"/>
        </w:rPr>
        <w:t>đ) Việc kiểm soát rủi ro, bảo đảm an toàn, bảo vệ quyền và lợi ích hợp pháp của người tham gia thử nghiệm, người tiêu dùng, tổ chức, cá nhân liên quan;</w:t>
      </w:r>
    </w:p>
    <w:p w:rsidR="00EE37DE" w:rsidRPr="00C74317" w:rsidRDefault="00EE37DE" w:rsidP="0027797D">
      <w:pPr>
        <w:pStyle w:val="Compact"/>
        <w:spacing w:before="120" w:after="0"/>
        <w:ind w:firstLine="720"/>
        <w:jc w:val="both"/>
        <w:rPr>
          <w:rFonts w:ascii="Times New Roman" w:hAnsi="Times New Roman" w:cs="Times New Roman"/>
          <w:sz w:val="28"/>
          <w:szCs w:val="28"/>
        </w:rPr>
      </w:pPr>
      <w:r w:rsidRPr="00C74317">
        <w:rPr>
          <w:rFonts w:ascii="Times New Roman" w:hAnsi="Times New Roman" w:cs="Times New Roman"/>
          <w:sz w:val="28"/>
          <w:szCs w:val="28"/>
        </w:rPr>
        <w:t>e) Tác động, hiệu quả của nội dung được hỗ trợ, tài trợ đối với hoạt động thử nghiệm có kiểm soát;</w:t>
      </w:r>
    </w:p>
    <w:p w:rsidR="00EE37DE" w:rsidRPr="00C74317" w:rsidRDefault="00EE37DE" w:rsidP="0027797D">
      <w:pPr>
        <w:pStyle w:val="Compact"/>
        <w:spacing w:before="120" w:after="0"/>
        <w:ind w:firstLine="720"/>
        <w:jc w:val="both"/>
        <w:rPr>
          <w:rFonts w:ascii="Times New Roman" w:hAnsi="Times New Roman" w:cs="Times New Roman"/>
          <w:sz w:val="28"/>
          <w:szCs w:val="28"/>
        </w:rPr>
      </w:pPr>
      <w:r w:rsidRPr="00C74317">
        <w:rPr>
          <w:rFonts w:ascii="Times New Roman" w:hAnsi="Times New Roman" w:cs="Times New Roman"/>
          <w:sz w:val="28"/>
          <w:szCs w:val="28"/>
        </w:rPr>
        <w:t>g) Kiến nghị tiếp tục hỗ trợ, điều chỉnh, tạm dừng, chấm dứt, thu hồi hoặc xử lý khác, nếu có.</w:t>
      </w:r>
    </w:p>
    <w:p w:rsidR="00EE37DE" w:rsidRPr="00C74317" w:rsidRDefault="00EE37DE" w:rsidP="0027797D">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4.Hồ sơ nghiệm thu gồm:</w:t>
      </w:r>
    </w:p>
    <w:p w:rsidR="00EE37DE" w:rsidRPr="00C74317" w:rsidRDefault="00EE37DE" w:rsidP="0027797D">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a) Văn bản đề nghị nghiệm thu;</w:t>
      </w:r>
    </w:p>
    <w:p w:rsidR="00EE37DE" w:rsidRPr="00C74317" w:rsidRDefault="00EE37DE" w:rsidP="0027797D">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b) Báo cáo kết quả thực hiện nội dung hỗ trợ, tài trợ;</w:t>
      </w:r>
    </w:p>
    <w:p w:rsidR="00EE37DE" w:rsidRPr="00C74317" w:rsidRDefault="00EE37DE" w:rsidP="0027797D">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c) Hồ sơ, chứng từ, hợp đồng, hóa đơn, biên bản bàn giao, biên bản nghiệm thu, sản phẩm, kết quả đầu ra;</w:t>
      </w:r>
    </w:p>
    <w:p w:rsidR="00EE37DE" w:rsidRPr="00C74317" w:rsidRDefault="00EE37DE" w:rsidP="0027797D">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d) Báo cáo kết quả hoạt động thử nghiệm có kiểm soát hoặc báo cáo theo mốc tiến độ;</w:t>
      </w:r>
    </w:p>
    <w:p w:rsidR="00EE37DE" w:rsidRPr="00C74317" w:rsidRDefault="00EE37DE" w:rsidP="00EE37DE">
      <w:pPr>
        <w:pStyle w:val="Compact"/>
        <w:spacing w:before="120"/>
        <w:ind w:firstLine="720"/>
        <w:rPr>
          <w:rFonts w:ascii="Times New Roman" w:hAnsi="Times New Roman" w:cs="Times New Roman"/>
          <w:sz w:val="28"/>
          <w:szCs w:val="28"/>
        </w:rPr>
      </w:pPr>
      <w:r w:rsidRPr="00C74317">
        <w:rPr>
          <w:rFonts w:ascii="Times New Roman" w:hAnsi="Times New Roman" w:cs="Times New Roman"/>
          <w:sz w:val="28"/>
          <w:szCs w:val="28"/>
        </w:rPr>
        <w:t>đ) Tài liệu chứng minh việc sử dụng dữ liệu, hạ tầng, nền tảng, không gian thử nghiệm, tài sản công đúng mục đích, nếu có;</w:t>
      </w:r>
    </w:p>
    <w:p w:rsidR="00EE37DE" w:rsidRPr="00C74317" w:rsidRDefault="00EE37DE" w:rsidP="00EE37DE">
      <w:pPr>
        <w:pStyle w:val="Compact"/>
        <w:spacing w:before="120"/>
        <w:ind w:firstLine="720"/>
        <w:rPr>
          <w:rFonts w:ascii="Times New Roman" w:hAnsi="Times New Roman" w:cs="Times New Roman"/>
          <w:sz w:val="28"/>
          <w:szCs w:val="28"/>
        </w:rPr>
      </w:pPr>
      <w:r w:rsidRPr="00C74317">
        <w:rPr>
          <w:rFonts w:ascii="Times New Roman" w:hAnsi="Times New Roman" w:cs="Times New Roman"/>
          <w:sz w:val="28"/>
          <w:szCs w:val="28"/>
        </w:rPr>
        <w:t>e) Tài liệu liên quan khác.</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5. Cơ quan cấp hỗ trợ, tài trợ  kiểm tra tính đầy đủ, hợp lệ của hồ sơ nghiệm thu trong thời hạn 05 ngày làm việc kể từ ngày nhận hồ sơ. Trường hợp hồ sơ chưa đầy đủ, hợp lệ, Quỹ yêu cầu tổ chức thực hiện thử nghiệm hoàn thiện hồ sơ trong thời hạn 15 ngày.</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6. Trong thời hạn 15 ngày làm việc kể từ ngày nhận đủ hồ sơ hợp lệ, Cơ quan cấp hỗ trợ, tài trợ chủ trì nghiệm thu hoặc phối hợp với Sở Khoa học và Công nghệ tổ chức nghiệm thu theo một trong các hình thức: tự nghiệm thu; thành lập Hội đồng tư vấn nghiệm thu; thuê chuyên gia tư vấn độc lập; thuê tổ chức tư vấn độc lập.</w:t>
      </w:r>
    </w:p>
    <w:p w:rsidR="00EE37DE" w:rsidRPr="00C74317" w:rsidRDefault="00EE37DE" w:rsidP="00EE37DE">
      <w:pPr>
        <w:pStyle w:val="Compact"/>
        <w:spacing w:before="120"/>
        <w:ind w:firstLine="720"/>
        <w:rPr>
          <w:rFonts w:ascii="Times New Roman" w:hAnsi="Times New Roman" w:cs="Times New Roman"/>
          <w:b/>
          <w:sz w:val="28"/>
          <w:szCs w:val="28"/>
        </w:rPr>
      </w:pPr>
      <w:r w:rsidRPr="00C74317">
        <w:rPr>
          <w:rFonts w:ascii="Times New Roman" w:hAnsi="Times New Roman" w:cs="Times New Roman"/>
          <w:b/>
          <w:sz w:val="28"/>
          <w:szCs w:val="28"/>
        </w:rPr>
        <w:t>Điều 1</w:t>
      </w:r>
      <w:r w:rsidR="00B34771" w:rsidRPr="00C74317">
        <w:rPr>
          <w:rFonts w:ascii="Times New Roman" w:hAnsi="Times New Roman" w:cs="Times New Roman"/>
          <w:b/>
          <w:sz w:val="28"/>
          <w:szCs w:val="28"/>
        </w:rPr>
        <w:t>2</w:t>
      </w:r>
      <w:r w:rsidRPr="00C74317">
        <w:rPr>
          <w:rFonts w:ascii="Times New Roman" w:hAnsi="Times New Roman" w:cs="Times New Roman"/>
          <w:b/>
          <w:sz w:val="28"/>
          <w:szCs w:val="28"/>
        </w:rPr>
        <w:t>. Thanh toán kinh phí hỗ trợ, tài trợ</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lastRenderedPageBreak/>
        <w:t>1. Kinh phí hỗ trợ, tài trợ được thanh toán sau khi nội dung chi phí được nghiệm thu, có đầy đủ hồ sơ, chứng từ hợp pháp, hợp lệ và đáp ứng điều kiện thanh toán theo quyết định phê duyệt hỗ trợ, tài trợ và hợp đồng hỗ trợ, tài trợ.</w:t>
      </w:r>
    </w:p>
    <w:p w:rsidR="00EE37DE" w:rsidRPr="00C74317" w:rsidRDefault="00EE37DE" w:rsidP="00EE37DE">
      <w:pPr>
        <w:pStyle w:val="Compact"/>
        <w:spacing w:before="120"/>
        <w:ind w:firstLine="720"/>
        <w:jc w:val="both"/>
        <w:rPr>
          <w:rFonts w:ascii="Times New Roman" w:hAnsi="Times New Roman" w:cs="Times New Roman"/>
          <w:spacing w:val="-6"/>
          <w:sz w:val="28"/>
          <w:szCs w:val="28"/>
        </w:rPr>
      </w:pPr>
      <w:r w:rsidRPr="00C74317">
        <w:rPr>
          <w:rFonts w:ascii="Times New Roman" w:hAnsi="Times New Roman" w:cs="Times New Roman"/>
          <w:spacing w:val="-6"/>
          <w:sz w:val="28"/>
          <w:szCs w:val="28"/>
        </w:rPr>
        <w:t>2. Việc thanh toán được thực hiện theo một hoặc kết hợp các phương thức sau:</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a) Thanh toán trực tiếp cho tổ chức thực hiện thử nghiệm;</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b) Thanh toán trực tiếp cho nhà cung cấp dịch vụ, chuyên gia, tổ chức tư vấn, tổ chức đo kiểm, kiểm định, chứng nhận, doanh nghiệp bảo hiểm hoặc tổ chức trung gian theo hợp đồng đã được phê duyệt;</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d) Thanh toán theo giai đoạn, theo tiến độ, theo kết quả hoặc theo từng hạng mục được phê duyệ</w:t>
      </w:r>
      <w:r w:rsidR="003415CF" w:rsidRPr="00C74317">
        <w:rPr>
          <w:rFonts w:ascii="Times New Roman" w:hAnsi="Times New Roman" w:cs="Times New Roman"/>
          <w:sz w:val="28"/>
          <w:szCs w:val="28"/>
        </w:rPr>
        <w:t>t trên cơ sở kết quả nghiệm thu, hóa đơn, chứng từ, hợp đồng và tài liệu thanh toán hợp lệ.</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3. Hồ sơ thanh toán gồm:</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a) Văn bản đề nghị thanh toán;</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b) Quyết định phê duyệt hỗ trợ, tài trợ của Ủy ban nhân dân Thành phố;</w:t>
      </w:r>
    </w:p>
    <w:p w:rsidR="00EE37DE" w:rsidRPr="00C74317" w:rsidRDefault="00EE37DE" w:rsidP="00EE37DE">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c) Hợp đồng hỗ trợ, tài trợ;</w:t>
      </w:r>
    </w:p>
    <w:p w:rsidR="00EE37DE" w:rsidRPr="00C74317" w:rsidRDefault="00EE37DE" w:rsidP="00EE37DE">
      <w:pPr>
        <w:pStyle w:val="Compact"/>
        <w:spacing w:before="120"/>
        <w:ind w:firstLine="720"/>
        <w:rPr>
          <w:rFonts w:ascii="Times New Roman" w:hAnsi="Times New Roman" w:cs="Times New Roman"/>
          <w:sz w:val="28"/>
          <w:szCs w:val="28"/>
        </w:rPr>
      </w:pPr>
      <w:r w:rsidRPr="00C74317">
        <w:rPr>
          <w:rFonts w:ascii="Times New Roman" w:hAnsi="Times New Roman" w:cs="Times New Roman"/>
          <w:sz w:val="28"/>
          <w:szCs w:val="28"/>
        </w:rPr>
        <w:t>d) Biên bản nghiệm thu nội dung hỗ trợ, tài trợ;</w:t>
      </w:r>
    </w:p>
    <w:p w:rsidR="00EE37DE" w:rsidRPr="00C74317" w:rsidRDefault="00EE37DE" w:rsidP="00EE37DE">
      <w:pPr>
        <w:pStyle w:val="Compact"/>
        <w:spacing w:before="120"/>
        <w:ind w:firstLine="720"/>
        <w:rPr>
          <w:rFonts w:ascii="Times New Roman" w:hAnsi="Times New Roman" w:cs="Times New Roman"/>
          <w:sz w:val="28"/>
          <w:szCs w:val="28"/>
        </w:rPr>
      </w:pPr>
      <w:r w:rsidRPr="00C74317">
        <w:rPr>
          <w:rFonts w:ascii="Times New Roman" w:hAnsi="Times New Roman" w:cs="Times New Roman"/>
          <w:sz w:val="28"/>
          <w:szCs w:val="28"/>
        </w:rPr>
        <w:t>đ) Hợp đồng, hóa đơn, chứng từ thanh toán, chứng từ chuyển tiền, biên bản nghiệm thu, bàn giao, thanh lý hợp đồng với nhà cung cấp, nếu có;</w:t>
      </w:r>
    </w:p>
    <w:p w:rsidR="00EE37DE" w:rsidRPr="00C74317" w:rsidRDefault="00EE37DE" w:rsidP="00EE37DE">
      <w:pPr>
        <w:pStyle w:val="Compact"/>
        <w:spacing w:before="120"/>
        <w:ind w:firstLine="720"/>
        <w:rPr>
          <w:rFonts w:ascii="Times New Roman" w:hAnsi="Times New Roman" w:cs="Times New Roman"/>
          <w:sz w:val="28"/>
          <w:szCs w:val="28"/>
        </w:rPr>
      </w:pPr>
      <w:r w:rsidRPr="00C74317">
        <w:rPr>
          <w:rFonts w:ascii="Times New Roman" w:hAnsi="Times New Roman" w:cs="Times New Roman"/>
          <w:sz w:val="28"/>
          <w:szCs w:val="28"/>
        </w:rPr>
        <w:t>e) Báo cáo tình hình sử dụng kinh phí hỗ trợ, tài trợ;</w:t>
      </w:r>
    </w:p>
    <w:p w:rsidR="00EE37DE" w:rsidRPr="00C74317" w:rsidRDefault="00EE37DE" w:rsidP="00EE37DE">
      <w:pPr>
        <w:pStyle w:val="Compact"/>
        <w:spacing w:before="120"/>
        <w:ind w:firstLine="720"/>
        <w:rPr>
          <w:rFonts w:ascii="Times New Roman" w:hAnsi="Times New Roman" w:cs="Times New Roman"/>
          <w:sz w:val="28"/>
          <w:szCs w:val="28"/>
        </w:rPr>
      </w:pPr>
      <w:r w:rsidRPr="00C74317">
        <w:rPr>
          <w:rFonts w:ascii="Times New Roman" w:hAnsi="Times New Roman" w:cs="Times New Roman"/>
          <w:sz w:val="28"/>
          <w:szCs w:val="28"/>
        </w:rPr>
        <w:t>g) Tài liệu chứng minh phần kinh phí đối ứng của tổ chức thực hiện thử nghiệm, nếu có;</w:t>
      </w:r>
    </w:p>
    <w:p w:rsidR="00EE37DE" w:rsidRPr="00C74317" w:rsidRDefault="00EE37DE" w:rsidP="00EE37DE">
      <w:pPr>
        <w:pStyle w:val="Compact"/>
        <w:spacing w:before="120"/>
        <w:ind w:firstLine="720"/>
        <w:rPr>
          <w:rFonts w:ascii="Times New Roman" w:hAnsi="Times New Roman" w:cs="Times New Roman"/>
          <w:sz w:val="28"/>
          <w:szCs w:val="28"/>
        </w:rPr>
      </w:pPr>
      <w:r w:rsidRPr="00C74317">
        <w:rPr>
          <w:rFonts w:ascii="Times New Roman" w:hAnsi="Times New Roman" w:cs="Times New Roman"/>
          <w:sz w:val="28"/>
          <w:szCs w:val="28"/>
        </w:rPr>
        <w:t>g) Tài liệu liên quan khác theo yêu cầu của Quỹ.</w:t>
      </w:r>
    </w:p>
    <w:p w:rsidR="00EE37DE" w:rsidRPr="00C74317" w:rsidRDefault="00EE37DE" w:rsidP="003415CF">
      <w:pPr>
        <w:pStyle w:val="Compact"/>
        <w:spacing w:before="120"/>
        <w:ind w:firstLine="720"/>
        <w:jc w:val="both"/>
        <w:rPr>
          <w:rFonts w:ascii="Times New Roman" w:hAnsi="Times New Roman" w:cs="Times New Roman"/>
          <w:spacing w:val="-6"/>
          <w:sz w:val="28"/>
          <w:szCs w:val="28"/>
        </w:rPr>
      </w:pPr>
      <w:r w:rsidRPr="00C74317">
        <w:rPr>
          <w:rFonts w:ascii="Times New Roman" w:hAnsi="Times New Roman" w:cs="Times New Roman"/>
          <w:sz w:val="28"/>
          <w:szCs w:val="28"/>
        </w:rPr>
        <w:t xml:space="preserve">4. Cơ quan thực hiện thanh toán trong thời hạn 10 ngày làm việc kể từ ngày nhận đủ hồ sơ thanh toán hợp lệ, trừ trường hợp cần xác minh thêm về hồ sơ, chứng từ, khối lượng, </w:t>
      </w:r>
      <w:r w:rsidRPr="00C74317">
        <w:rPr>
          <w:rFonts w:ascii="Times New Roman" w:hAnsi="Times New Roman" w:cs="Times New Roman"/>
          <w:spacing w:val="-6"/>
          <w:sz w:val="28"/>
          <w:szCs w:val="28"/>
        </w:rPr>
        <w:t>kết quả thực hiện hoặc có dấu hiệu vi phạm.</w:t>
      </w:r>
    </w:p>
    <w:p w:rsidR="00EE37DE" w:rsidRPr="00C74317" w:rsidRDefault="00EE37DE" w:rsidP="003415CF">
      <w:pPr>
        <w:pStyle w:val="Compact"/>
        <w:spacing w:before="120"/>
        <w:ind w:firstLine="720"/>
        <w:jc w:val="both"/>
        <w:rPr>
          <w:rFonts w:ascii="Times New Roman" w:hAnsi="Times New Roman" w:cs="Times New Roman"/>
          <w:spacing w:val="-10"/>
          <w:sz w:val="28"/>
          <w:szCs w:val="28"/>
        </w:rPr>
      </w:pPr>
      <w:r w:rsidRPr="00C74317">
        <w:rPr>
          <w:rFonts w:ascii="Times New Roman" w:hAnsi="Times New Roman" w:cs="Times New Roman"/>
          <w:spacing w:val="-10"/>
          <w:sz w:val="28"/>
          <w:szCs w:val="28"/>
        </w:rPr>
        <w:t>5. Trường hợp hồ sơ thanh toán chưa đầy đủ, chưa hợp lệ, Quỹ thông báo một lần bằng văn bản để tổ chức thực hiện thử nghiệm hoàn thiện hồ sơ trong thời hạn 15 ngày.</w:t>
      </w:r>
    </w:p>
    <w:p w:rsidR="00EE37DE" w:rsidRPr="00C74317" w:rsidRDefault="00EE37DE" w:rsidP="003415CF">
      <w:pPr>
        <w:pStyle w:val="Compact"/>
        <w:spacing w:before="120"/>
        <w:ind w:firstLine="720"/>
        <w:jc w:val="both"/>
        <w:rPr>
          <w:rFonts w:ascii="Times New Roman" w:hAnsi="Times New Roman" w:cs="Times New Roman"/>
          <w:b/>
          <w:sz w:val="28"/>
          <w:szCs w:val="28"/>
        </w:rPr>
      </w:pPr>
      <w:r w:rsidRPr="00C74317">
        <w:rPr>
          <w:rFonts w:ascii="Times New Roman" w:hAnsi="Times New Roman" w:cs="Times New Roman"/>
          <w:b/>
          <w:sz w:val="28"/>
          <w:szCs w:val="28"/>
        </w:rPr>
        <w:t>Điều 1</w:t>
      </w:r>
      <w:r w:rsidR="00B34771" w:rsidRPr="00C74317">
        <w:rPr>
          <w:rFonts w:ascii="Times New Roman" w:hAnsi="Times New Roman" w:cs="Times New Roman"/>
          <w:b/>
          <w:sz w:val="28"/>
          <w:szCs w:val="28"/>
        </w:rPr>
        <w:t>3</w:t>
      </w:r>
      <w:r w:rsidRPr="00C74317">
        <w:rPr>
          <w:rFonts w:ascii="Times New Roman" w:hAnsi="Times New Roman" w:cs="Times New Roman"/>
          <w:b/>
          <w:sz w:val="28"/>
          <w:szCs w:val="28"/>
        </w:rPr>
        <w:t>. Quyết toán chi phí hợp lệ hỗ trợ, tài trợ</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1. Tổ chức thực hiện thử nghiệm có trách nhiệm lập hồ sơ quyết toán kinh phí hỗ trợ, tài trợ sau khi hoàn thành nội dung hỗ trợ, tài trợ hoặc khi kết thúc, chấm dứt, bị chấm dứt thử nghiệm có kiểm soát.</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2. Hồ sơ quyết toán gồm:</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a) Báo cáo quyết toán kinh phí hỗ trợ, tài trợ;</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b) Báo cáo tổng hợp kết quả sử dụng kinh phí, sản phẩm, kết quả đầu ra;</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c) Bảng kê hợp đồng, hóa đơn, chứng từ, biên bản nghiệm thu, thanh lý hợp đồng, chứng từ thanh toán;</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lastRenderedPageBreak/>
        <w:t>d) Biên bản nghiệm thu nội dung hỗ trợ, tài trợ;</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đ) Báo cáo kết quả hoạt động thử nghiệm có kiểm soát hoặc quyết định chứng nhận hoàn thành thử nghiệm có kiểm soát, nếu có;</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e) Báo cáo kiểm tra, giám sát của </w:t>
      </w:r>
      <w:r w:rsidR="00463982" w:rsidRPr="00C74317">
        <w:rPr>
          <w:rFonts w:ascii="Times New Roman" w:hAnsi="Times New Roman" w:cs="Times New Roman"/>
          <w:sz w:val="28"/>
          <w:szCs w:val="28"/>
        </w:rPr>
        <w:t>cơ quan cấp hỗ trợ, tài trợ</w:t>
      </w:r>
      <w:r w:rsidRPr="00C74317">
        <w:rPr>
          <w:rFonts w:ascii="Times New Roman" w:hAnsi="Times New Roman" w:cs="Times New Roman"/>
          <w:sz w:val="28"/>
          <w:szCs w:val="28"/>
        </w:rPr>
        <w:t>, hoặc cơ quan có thẩm quyền, nếu có;</w:t>
      </w:r>
    </w:p>
    <w:p w:rsidR="00EE37DE" w:rsidRPr="00C74317" w:rsidRDefault="00463982"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g</w:t>
      </w:r>
      <w:r w:rsidR="00EE37DE" w:rsidRPr="00C74317">
        <w:rPr>
          <w:rFonts w:ascii="Times New Roman" w:hAnsi="Times New Roman" w:cs="Times New Roman"/>
          <w:sz w:val="28"/>
          <w:szCs w:val="28"/>
        </w:rPr>
        <w:t>) Tài liệu khác theo quy định của pháp luật và yêu cầu của Cơ quan .</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3. Cơ quan cấp hỗ trợ, tài trợ kiểm tra, xác nhận quyết toán kinh phí hỗ trợ, tài trợ theo quy định của pháp luật về tài chính, ngân sách nhà nước, kế toán, kiểm toán và quy định của Quỹ.</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4. Trường hợp có chi phí không được chấp nhận quyết toán, tổ chức thực hiện thử nghiệm phải hoàn trả phần kinh phí đã được thanh toán tương ứng trong thời hạn do Cơ quan cấp hỗ trợ, tài trợ thông báo.</w:t>
      </w:r>
    </w:p>
    <w:p w:rsidR="00EE37DE" w:rsidRPr="00C74317" w:rsidRDefault="00EE37DE" w:rsidP="003415CF">
      <w:pPr>
        <w:pStyle w:val="Compact"/>
        <w:spacing w:before="120"/>
        <w:ind w:firstLine="720"/>
        <w:jc w:val="both"/>
        <w:rPr>
          <w:rFonts w:ascii="Times New Roman" w:hAnsi="Times New Roman" w:cs="Times New Roman"/>
          <w:b/>
          <w:sz w:val="28"/>
          <w:szCs w:val="28"/>
        </w:rPr>
      </w:pPr>
      <w:r w:rsidRPr="00C74317">
        <w:rPr>
          <w:rFonts w:ascii="Times New Roman" w:hAnsi="Times New Roman" w:cs="Times New Roman"/>
          <w:b/>
          <w:sz w:val="28"/>
          <w:szCs w:val="28"/>
        </w:rPr>
        <w:t xml:space="preserve">Điều </w:t>
      </w:r>
      <w:r w:rsidR="00B34771" w:rsidRPr="00C74317">
        <w:rPr>
          <w:rFonts w:ascii="Times New Roman" w:hAnsi="Times New Roman" w:cs="Times New Roman"/>
          <w:b/>
          <w:sz w:val="28"/>
          <w:szCs w:val="28"/>
        </w:rPr>
        <w:t>14</w:t>
      </w:r>
      <w:r w:rsidRPr="00C74317">
        <w:rPr>
          <w:rFonts w:ascii="Times New Roman" w:hAnsi="Times New Roman" w:cs="Times New Roman"/>
          <w:b/>
          <w:sz w:val="28"/>
          <w:szCs w:val="28"/>
        </w:rPr>
        <w:t>. Tạm dừng thanh toán, chấm dứt hỗ trợ, tài trợ</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1. </w:t>
      </w:r>
      <w:r w:rsidR="001D7822" w:rsidRPr="00C74317">
        <w:rPr>
          <w:rFonts w:ascii="Times New Roman" w:hAnsi="Times New Roman" w:cs="Times New Roman"/>
          <w:sz w:val="28"/>
          <w:szCs w:val="28"/>
        </w:rPr>
        <w:t>Cơ quan cấp hỗ trợ, tài trợ</w:t>
      </w:r>
      <w:r w:rsidRPr="00C74317">
        <w:rPr>
          <w:rFonts w:ascii="Times New Roman" w:hAnsi="Times New Roman" w:cs="Times New Roman"/>
          <w:sz w:val="28"/>
          <w:szCs w:val="28"/>
        </w:rPr>
        <w:t xml:space="preserve"> tạm dừng thanh toán kinh phí hỗ trợ, tài trợ trong các trường hợp sau:</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a) Hồ sơ thanh toán, quyết toán chưa đầy đủ, chưa hợp lệ;</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b) Nội dung thực hiện không đúng quyết định phê duyệt hỗ trợ, tài trợ hoặc hợp đồng hỗ trợ, tài trợ;</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c) Tổ chức thực hiện thử nghiệm không thực hiện chế độ báo cáo, kiểm tra, giám sát, nghiệm thu theo yêu cầu;</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d) Có dấu hiệu sử dụng kinh phí, dữ liệu, hạ tầng, nền tảng, không gian thử nghiệm, tài sản công sai mục đích;</w:t>
      </w:r>
    </w:p>
    <w:p w:rsidR="00EE37DE" w:rsidRPr="00C74317" w:rsidRDefault="00EE37DE" w:rsidP="003415CF">
      <w:pPr>
        <w:pStyle w:val="Compact"/>
        <w:spacing w:before="120"/>
        <w:ind w:firstLine="720"/>
        <w:jc w:val="both"/>
        <w:rPr>
          <w:rFonts w:ascii="Times New Roman" w:hAnsi="Times New Roman" w:cs="Times New Roman"/>
          <w:spacing w:val="-8"/>
          <w:sz w:val="28"/>
          <w:szCs w:val="28"/>
        </w:rPr>
      </w:pPr>
      <w:r w:rsidRPr="00C74317">
        <w:rPr>
          <w:rFonts w:ascii="Times New Roman" w:hAnsi="Times New Roman" w:cs="Times New Roman"/>
          <w:spacing w:val="-8"/>
          <w:sz w:val="28"/>
          <w:szCs w:val="28"/>
        </w:rPr>
        <w:t>đ) Dự án thử nghiệm bị tạm dừng theo quyết định của cơ quan có thẩm quyền;</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e) Có sự cố, rủi ro, khiếu nại, tranh chấp hoặc dấu hiệu vi phạm có thể ảnh hưởng đến điều kiện hỗ trợ, tài trợ.</w:t>
      </w:r>
    </w:p>
    <w:p w:rsidR="00EE37DE" w:rsidRPr="00C74317" w:rsidRDefault="00EE37DE" w:rsidP="003415CF">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6. Việc hỗ trợ, tài trợ bị chấm dứt trong các trường hợp sau:</w:t>
      </w:r>
    </w:p>
    <w:p w:rsidR="00EE37DE" w:rsidRPr="00C74317" w:rsidRDefault="00EE37DE" w:rsidP="003415CF">
      <w:pPr>
        <w:pStyle w:val="Compact"/>
        <w:spacing w:before="120" w:after="0"/>
        <w:ind w:firstLine="720"/>
        <w:jc w:val="both"/>
        <w:rPr>
          <w:rFonts w:ascii="Times New Roman" w:hAnsi="Times New Roman" w:cs="Times New Roman"/>
          <w:sz w:val="28"/>
          <w:szCs w:val="28"/>
        </w:rPr>
      </w:pPr>
      <w:r w:rsidRPr="00C74317">
        <w:rPr>
          <w:rFonts w:ascii="Times New Roman" w:hAnsi="Times New Roman" w:cs="Times New Roman"/>
          <w:sz w:val="28"/>
          <w:szCs w:val="28"/>
        </w:rPr>
        <w:t>a) Dự án thử nghiệm bị chấm dứt trước thời hạn hoặc không được chứng nhận hoàn thành thử nghiệm có kiểm soát do lỗi chủ quan của tổ chức thực hiện thử nghiệm;</w:t>
      </w:r>
    </w:p>
    <w:p w:rsidR="00EE37DE" w:rsidRPr="00C74317" w:rsidRDefault="00EE37DE" w:rsidP="00EE37DE">
      <w:pPr>
        <w:pStyle w:val="Compact"/>
        <w:spacing w:before="120"/>
        <w:ind w:firstLine="720"/>
        <w:rPr>
          <w:rFonts w:ascii="Times New Roman" w:hAnsi="Times New Roman" w:cs="Times New Roman"/>
          <w:spacing w:val="-6"/>
          <w:sz w:val="28"/>
          <w:szCs w:val="28"/>
        </w:rPr>
      </w:pPr>
      <w:r w:rsidRPr="00C74317">
        <w:rPr>
          <w:rFonts w:ascii="Times New Roman" w:hAnsi="Times New Roman" w:cs="Times New Roman"/>
          <w:spacing w:val="-6"/>
          <w:sz w:val="28"/>
          <w:szCs w:val="28"/>
        </w:rPr>
        <w:t>b) Tổ chức thực hiện thử nghiệm sử dụng kinh phí hỗ trợ, tài trợ sai mục đích;</w:t>
      </w:r>
    </w:p>
    <w:p w:rsidR="00EE37DE" w:rsidRPr="00C74317" w:rsidRDefault="00EE37DE" w:rsidP="00B34771">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c) Tổ chức thực hiện thử nghiệm cung cấp hồ sơ, tài liệu, hóa đơn, chứng từ không trung thực, không hợp pháp;</w:t>
      </w:r>
    </w:p>
    <w:p w:rsidR="00EE37DE" w:rsidRPr="00C74317" w:rsidRDefault="00EE37DE" w:rsidP="00B34771">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d) Tổ chức thực hiện thử nghiệm vi phạm nghiêm trọng quy chế thử nghiệm, quyết định cho phép thử nghiệm, quyết định phê duyệt hỗ trợ, tài trợ hoặc hợp đồng hỗ trợ, tài trợ;</w:t>
      </w:r>
    </w:p>
    <w:p w:rsidR="00EE37DE" w:rsidRPr="00C74317" w:rsidRDefault="00EE37DE" w:rsidP="00B34771">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đ) Tổ chức thực hiện thử nghiệm không khắc phục vi phạm sau khi được cơ quan có thẩm quyền yêu cầu;</w:t>
      </w:r>
    </w:p>
    <w:p w:rsidR="00EE37DE" w:rsidRPr="00C74317" w:rsidRDefault="00EE37DE" w:rsidP="00B34771">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lastRenderedPageBreak/>
        <w:t>e) Trường hợp khác theo quyết định của Ủy ban nhân dân Thành phố hoặc quy định của pháp luật.</w:t>
      </w:r>
    </w:p>
    <w:p w:rsidR="00EE37DE" w:rsidRPr="00C74317" w:rsidRDefault="00EE37DE" w:rsidP="00EE37DE">
      <w:pPr>
        <w:pStyle w:val="Compact"/>
        <w:spacing w:before="120"/>
        <w:ind w:firstLine="720"/>
        <w:rPr>
          <w:rFonts w:ascii="Times New Roman" w:hAnsi="Times New Roman" w:cs="Times New Roman"/>
          <w:b/>
          <w:sz w:val="28"/>
          <w:szCs w:val="28"/>
        </w:rPr>
      </w:pPr>
      <w:r w:rsidRPr="00C74317">
        <w:rPr>
          <w:rFonts w:ascii="Times New Roman" w:hAnsi="Times New Roman" w:cs="Times New Roman"/>
          <w:b/>
          <w:sz w:val="28"/>
          <w:szCs w:val="28"/>
        </w:rPr>
        <w:t xml:space="preserve">Điều </w:t>
      </w:r>
      <w:r w:rsidR="00B34771" w:rsidRPr="00C74317">
        <w:rPr>
          <w:rFonts w:ascii="Times New Roman" w:hAnsi="Times New Roman" w:cs="Times New Roman"/>
          <w:b/>
          <w:sz w:val="28"/>
          <w:szCs w:val="28"/>
        </w:rPr>
        <w:t>15</w:t>
      </w:r>
      <w:r w:rsidRPr="00C74317">
        <w:rPr>
          <w:rFonts w:ascii="Times New Roman" w:hAnsi="Times New Roman" w:cs="Times New Roman"/>
          <w:b/>
          <w:sz w:val="28"/>
          <w:szCs w:val="28"/>
        </w:rPr>
        <w:t>. Thu hồi, hoàn trả kinh phí hỗ trợ, tài trợ</w:t>
      </w:r>
    </w:p>
    <w:p w:rsidR="00EE37DE" w:rsidRPr="00C74317" w:rsidRDefault="00EE37DE" w:rsidP="0048749C">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1. Tổ chức thực hiện thử nghiệm phải hoàn trả toàn bộ hoặc một phần kinh phí hỗ trợ, tài trợ đã nhận trong các trường hợp </w:t>
      </w:r>
      <w:r w:rsidR="00B34771" w:rsidRPr="00C74317">
        <w:rPr>
          <w:rFonts w:ascii="Times New Roman" w:hAnsi="Times New Roman" w:cs="Times New Roman"/>
          <w:sz w:val="28"/>
          <w:szCs w:val="28"/>
        </w:rPr>
        <w:t>quy định tại khoản 4 Điều 23 Nghị quyết số 26/2026/NQ-HĐND.</w:t>
      </w:r>
    </w:p>
    <w:p w:rsidR="00EE37DE" w:rsidRPr="00C74317" w:rsidRDefault="00EE37DE" w:rsidP="0048749C">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2. Căn cứ xem xét thu hồi, hoàn trả gồm:</w:t>
      </w:r>
    </w:p>
    <w:p w:rsidR="00EE37DE" w:rsidRPr="00C74317" w:rsidRDefault="00EE37DE" w:rsidP="0048749C">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a) Kết quả kiểm tra, giám sát, nghiệm thu, thanh toán, quyết toán của Cơ quan cấp hỗ trợ, tài trợ;</w:t>
      </w:r>
    </w:p>
    <w:p w:rsidR="00EE37DE" w:rsidRPr="00C74317" w:rsidRDefault="00EE37DE" w:rsidP="00EE37DE">
      <w:pPr>
        <w:pStyle w:val="Compact"/>
        <w:spacing w:before="120"/>
        <w:ind w:firstLine="720"/>
        <w:rPr>
          <w:rFonts w:ascii="Times New Roman" w:hAnsi="Times New Roman" w:cs="Times New Roman"/>
          <w:sz w:val="28"/>
          <w:szCs w:val="28"/>
        </w:rPr>
      </w:pPr>
      <w:r w:rsidRPr="00C74317">
        <w:rPr>
          <w:rFonts w:ascii="Times New Roman" w:hAnsi="Times New Roman" w:cs="Times New Roman"/>
          <w:sz w:val="28"/>
          <w:szCs w:val="28"/>
        </w:rPr>
        <w:t>b) Kết luận thanh tra, kiểm tra, kiểm toán hoặc văn bản của cơ quan nhà nước có thẩm quyền;</w:t>
      </w:r>
    </w:p>
    <w:p w:rsidR="00EE37DE" w:rsidRPr="00C74317" w:rsidRDefault="00EE37DE" w:rsidP="00EE37DE">
      <w:pPr>
        <w:pStyle w:val="Compact"/>
        <w:spacing w:before="120"/>
        <w:ind w:firstLine="720"/>
        <w:rPr>
          <w:rFonts w:ascii="Times New Roman" w:hAnsi="Times New Roman" w:cs="Times New Roman"/>
          <w:spacing w:val="-6"/>
          <w:sz w:val="28"/>
          <w:szCs w:val="28"/>
        </w:rPr>
      </w:pPr>
      <w:r w:rsidRPr="00C74317">
        <w:rPr>
          <w:rFonts w:ascii="Times New Roman" w:hAnsi="Times New Roman" w:cs="Times New Roman"/>
          <w:spacing w:val="-6"/>
          <w:sz w:val="28"/>
          <w:szCs w:val="28"/>
        </w:rPr>
        <w:t>c) Báo cáo của cơ quan hướng dẫn, giám sát, kiểm soát quá trình thử nghiệm;</w:t>
      </w:r>
    </w:p>
    <w:p w:rsidR="00EE37DE" w:rsidRPr="00C74317" w:rsidRDefault="00EE37DE" w:rsidP="00EE37DE">
      <w:pPr>
        <w:pStyle w:val="Compact"/>
        <w:spacing w:before="120"/>
        <w:ind w:firstLine="720"/>
        <w:rPr>
          <w:rFonts w:ascii="Times New Roman" w:hAnsi="Times New Roman" w:cs="Times New Roman"/>
          <w:sz w:val="28"/>
          <w:szCs w:val="28"/>
        </w:rPr>
      </w:pPr>
      <w:r w:rsidRPr="00C74317">
        <w:rPr>
          <w:rFonts w:ascii="Times New Roman" w:hAnsi="Times New Roman" w:cs="Times New Roman"/>
          <w:sz w:val="28"/>
          <w:szCs w:val="28"/>
        </w:rPr>
        <w:t>d) Hồ sơ, tài liệu chứng minh hành vi vi phạm;</w:t>
      </w:r>
    </w:p>
    <w:p w:rsidR="00EE37DE" w:rsidRPr="00C74317" w:rsidRDefault="00EE37DE" w:rsidP="0048749C">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đ) Kết quả giải trình của tổ chức thực hiện thử nghiệm, nếu có.</w:t>
      </w:r>
    </w:p>
    <w:p w:rsidR="00EE37DE" w:rsidRPr="00C74317" w:rsidRDefault="00EE37DE" w:rsidP="0048749C">
      <w:pPr>
        <w:pStyle w:val="Compact"/>
        <w:spacing w:before="120"/>
        <w:ind w:firstLine="720"/>
        <w:jc w:val="both"/>
        <w:rPr>
          <w:rFonts w:ascii="Times New Roman" w:hAnsi="Times New Roman" w:cs="Times New Roman"/>
          <w:spacing w:val="-6"/>
          <w:sz w:val="28"/>
          <w:szCs w:val="28"/>
        </w:rPr>
      </w:pPr>
      <w:r w:rsidRPr="00C74317">
        <w:rPr>
          <w:rFonts w:ascii="Times New Roman" w:hAnsi="Times New Roman" w:cs="Times New Roman"/>
          <w:spacing w:val="-6"/>
          <w:sz w:val="28"/>
          <w:szCs w:val="28"/>
        </w:rPr>
        <w:t>3. Trong thời hạn 10 ngày làm việc kể từ ngày phát hiện dấu hiệu vi phạm, Cơ quan cấp hỗ trợ, tài trợ thông báo bằng văn bản cho tổ chức thực hiện thử nghiệm về nội dung vi phạm và yêu cầu báo cáo, giải trình, cung cấp tài liệu liên quan.</w:t>
      </w:r>
    </w:p>
    <w:p w:rsidR="00EE37DE" w:rsidRPr="00C74317" w:rsidRDefault="00EE37DE" w:rsidP="0048749C">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4. Trong thời hạn 15 ngày làm việc kể từ ngày nhận được giải trình hoặc hết thời hạn giải trình mà tổ chức thực hiện thử nghiệm không giải trình, </w:t>
      </w:r>
      <w:r w:rsidR="00B34771" w:rsidRPr="00C74317">
        <w:rPr>
          <w:rFonts w:ascii="Times New Roman" w:hAnsi="Times New Roman" w:cs="Times New Roman"/>
          <w:sz w:val="28"/>
          <w:szCs w:val="28"/>
        </w:rPr>
        <w:t>Cơ quan cấp hỗ trợ, tài trợ</w:t>
      </w:r>
      <w:r w:rsidRPr="00C74317">
        <w:rPr>
          <w:rFonts w:ascii="Times New Roman" w:hAnsi="Times New Roman" w:cs="Times New Roman"/>
          <w:sz w:val="28"/>
          <w:szCs w:val="28"/>
        </w:rPr>
        <w:t xml:space="preserve"> chủ trì, phối hợp với Sở Khoa học và Công nghệ, Sở Tài chính và cơ quan liên quan xác định số kinh phí phải thu hồi, hoàn trả; trường hợp cần thiết, thành lập Hội đồng tư vấn hoàn trả kinh phí hỗ trợ, tài trợ.</w:t>
      </w:r>
    </w:p>
    <w:p w:rsidR="00EE37DE" w:rsidRPr="00C74317" w:rsidRDefault="00EE37DE" w:rsidP="0048749C">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5. Trên cơ sở kết quả xác định hoặc kết luận của Hội đồng tư vấn</w:t>
      </w:r>
      <w:r w:rsidR="00B34771" w:rsidRPr="00C74317">
        <w:rPr>
          <w:rFonts w:ascii="Times New Roman" w:hAnsi="Times New Roman" w:cs="Times New Roman"/>
          <w:sz w:val="28"/>
          <w:szCs w:val="28"/>
        </w:rPr>
        <w:t>, Cơ quan cấp hỗ trợ, tài trợ</w:t>
      </w:r>
      <w:r w:rsidRPr="00C74317">
        <w:rPr>
          <w:rFonts w:ascii="Times New Roman" w:hAnsi="Times New Roman" w:cs="Times New Roman"/>
          <w:sz w:val="28"/>
          <w:szCs w:val="28"/>
        </w:rPr>
        <w:t xml:space="preserve"> báo cáo Sở Khoa học và Công nghệ trình Ủy ban nhân dân Thành phố xem xét, quyết định thu hồi, hoàn trả kinh phí hỗ trợ, tài trợ.</w:t>
      </w:r>
    </w:p>
    <w:p w:rsidR="00EE37DE" w:rsidRPr="00C74317" w:rsidRDefault="00EE37DE" w:rsidP="0048749C">
      <w:pPr>
        <w:pStyle w:val="Compact"/>
        <w:spacing w:before="120"/>
        <w:ind w:firstLine="720"/>
        <w:jc w:val="both"/>
        <w:rPr>
          <w:rFonts w:ascii="Times New Roman" w:hAnsi="Times New Roman" w:cs="Times New Roman"/>
          <w:spacing w:val="-6"/>
          <w:sz w:val="28"/>
          <w:szCs w:val="28"/>
        </w:rPr>
      </w:pPr>
      <w:r w:rsidRPr="00C74317">
        <w:rPr>
          <w:rFonts w:ascii="Times New Roman" w:hAnsi="Times New Roman" w:cs="Times New Roman"/>
          <w:spacing w:val="-6"/>
          <w:sz w:val="28"/>
          <w:szCs w:val="28"/>
        </w:rPr>
        <w:t>6. Quyết định thu hồi, hoàn trả kinh phí hỗ trợ, tài trợ gồm các nộ</w:t>
      </w:r>
      <w:r w:rsidR="0048749C" w:rsidRPr="00C74317">
        <w:rPr>
          <w:rFonts w:ascii="Times New Roman" w:hAnsi="Times New Roman" w:cs="Times New Roman"/>
          <w:spacing w:val="-6"/>
          <w:sz w:val="28"/>
          <w:szCs w:val="28"/>
        </w:rPr>
        <w:t xml:space="preserve">i dung chính: </w:t>
      </w:r>
      <w:r w:rsidRPr="00C74317">
        <w:rPr>
          <w:rFonts w:ascii="Times New Roman" w:hAnsi="Times New Roman" w:cs="Times New Roman"/>
          <w:spacing w:val="-6"/>
          <w:sz w:val="28"/>
          <w:szCs w:val="28"/>
        </w:rPr>
        <w:t>Tên tổ chức phải hoàn trả;</w:t>
      </w:r>
      <w:r w:rsidR="0048749C" w:rsidRPr="00C74317">
        <w:rPr>
          <w:rFonts w:ascii="Times New Roman" w:hAnsi="Times New Roman" w:cs="Times New Roman"/>
          <w:spacing w:val="-6"/>
          <w:sz w:val="28"/>
          <w:szCs w:val="28"/>
        </w:rPr>
        <w:t xml:space="preserve"> </w:t>
      </w:r>
      <w:r w:rsidRPr="00C74317">
        <w:rPr>
          <w:rFonts w:ascii="Times New Roman" w:hAnsi="Times New Roman" w:cs="Times New Roman"/>
          <w:spacing w:val="-6"/>
          <w:sz w:val="28"/>
          <w:szCs w:val="28"/>
        </w:rPr>
        <w:t>Hành vi vi phạm;</w:t>
      </w:r>
      <w:r w:rsidR="0048749C" w:rsidRPr="00C74317">
        <w:rPr>
          <w:rFonts w:ascii="Times New Roman" w:hAnsi="Times New Roman" w:cs="Times New Roman"/>
          <w:spacing w:val="-6"/>
          <w:sz w:val="28"/>
          <w:szCs w:val="28"/>
        </w:rPr>
        <w:t xml:space="preserve"> </w:t>
      </w:r>
      <w:r w:rsidRPr="00C74317">
        <w:rPr>
          <w:rFonts w:ascii="Times New Roman" w:hAnsi="Times New Roman" w:cs="Times New Roman"/>
          <w:spacing w:val="-6"/>
          <w:sz w:val="28"/>
          <w:szCs w:val="28"/>
        </w:rPr>
        <w:t>Căn cứ thu hồi, hoàn trả;</w:t>
      </w:r>
      <w:r w:rsidR="0048749C" w:rsidRPr="00C74317">
        <w:rPr>
          <w:rFonts w:ascii="Times New Roman" w:hAnsi="Times New Roman" w:cs="Times New Roman"/>
          <w:spacing w:val="-6"/>
          <w:sz w:val="28"/>
          <w:szCs w:val="28"/>
        </w:rPr>
        <w:t xml:space="preserve"> </w:t>
      </w:r>
      <w:r w:rsidRPr="00C74317">
        <w:rPr>
          <w:rFonts w:ascii="Times New Roman" w:hAnsi="Times New Roman" w:cs="Times New Roman"/>
          <w:spacing w:val="-6"/>
          <w:sz w:val="28"/>
          <w:szCs w:val="28"/>
        </w:rPr>
        <w:t>Số tiền phải hoàn trả;</w:t>
      </w:r>
      <w:r w:rsidR="0048749C" w:rsidRPr="00C74317">
        <w:rPr>
          <w:rFonts w:ascii="Times New Roman" w:hAnsi="Times New Roman" w:cs="Times New Roman"/>
          <w:spacing w:val="-6"/>
          <w:sz w:val="28"/>
          <w:szCs w:val="28"/>
        </w:rPr>
        <w:t xml:space="preserve"> </w:t>
      </w:r>
      <w:r w:rsidRPr="00C74317">
        <w:rPr>
          <w:rFonts w:ascii="Times New Roman" w:hAnsi="Times New Roman" w:cs="Times New Roman"/>
          <w:spacing w:val="-6"/>
          <w:sz w:val="28"/>
          <w:szCs w:val="28"/>
        </w:rPr>
        <w:t>Hình thức, thời hạn hoàn trả;</w:t>
      </w:r>
      <w:r w:rsidR="0048749C" w:rsidRPr="00C74317">
        <w:rPr>
          <w:rFonts w:ascii="Times New Roman" w:hAnsi="Times New Roman" w:cs="Times New Roman"/>
          <w:spacing w:val="-6"/>
          <w:sz w:val="28"/>
          <w:szCs w:val="28"/>
        </w:rPr>
        <w:t xml:space="preserve"> </w:t>
      </w:r>
      <w:r w:rsidRPr="00C74317">
        <w:rPr>
          <w:rFonts w:ascii="Times New Roman" w:hAnsi="Times New Roman" w:cs="Times New Roman"/>
          <w:spacing w:val="-6"/>
          <w:sz w:val="28"/>
          <w:szCs w:val="28"/>
        </w:rPr>
        <w:t>Trách nhiệm của tổ chức phải hoàn trả</w:t>
      </w:r>
      <w:r w:rsidR="0048749C" w:rsidRPr="00C74317">
        <w:rPr>
          <w:rFonts w:ascii="Times New Roman" w:hAnsi="Times New Roman" w:cs="Times New Roman"/>
          <w:spacing w:val="-6"/>
          <w:sz w:val="28"/>
          <w:szCs w:val="28"/>
        </w:rPr>
        <w:t xml:space="preserve"> và các cơ quan liên quan; </w:t>
      </w:r>
      <w:r w:rsidRPr="00C74317">
        <w:rPr>
          <w:rFonts w:ascii="Times New Roman" w:hAnsi="Times New Roman" w:cs="Times New Roman"/>
          <w:spacing w:val="-6"/>
          <w:sz w:val="28"/>
          <w:szCs w:val="28"/>
        </w:rPr>
        <w:t>Biện pháp xử lý trong trường hợp không thực hiện hoàn trả.</w:t>
      </w:r>
    </w:p>
    <w:p w:rsidR="00EE37DE" w:rsidRPr="00C74317" w:rsidRDefault="00EE37DE" w:rsidP="0048749C">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7. Trong thời hạn 30 ngày kể từ ngày nhận được quyết định thu hồi, hoàn trả, tổ chức thực hiện thử nghiệm phải hoàn trả kinh phí vào tài khoản của </w:t>
      </w:r>
      <w:r w:rsidR="00B34771" w:rsidRPr="00C74317">
        <w:rPr>
          <w:rFonts w:ascii="Times New Roman" w:hAnsi="Times New Roman" w:cs="Times New Roman"/>
          <w:sz w:val="28"/>
          <w:szCs w:val="28"/>
        </w:rPr>
        <w:t>Cơ quan cấp hỗ trợ, tài trợ</w:t>
      </w:r>
      <w:r w:rsidRPr="00C74317">
        <w:rPr>
          <w:rFonts w:ascii="Times New Roman" w:hAnsi="Times New Roman" w:cs="Times New Roman"/>
          <w:sz w:val="28"/>
          <w:szCs w:val="28"/>
        </w:rPr>
        <w:t xml:space="preserve"> hoặc ngân sách nhà nước theo hướng dẫn của </w:t>
      </w:r>
      <w:r w:rsidR="00B34771" w:rsidRPr="00C74317">
        <w:rPr>
          <w:rFonts w:ascii="Times New Roman" w:hAnsi="Times New Roman" w:cs="Times New Roman"/>
          <w:sz w:val="28"/>
          <w:szCs w:val="28"/>
        </w:rPr>
        <w:t>Cơ quan cấp hỗ trợ, tài trợ</w:t>
      </w:r>
      <w:r w:rsidRPr="00C74317">
        <w:rPr>
          <w:rFonts w:ascii="Times New Roman" w:hAnsi="Times New Roman" w:cs="Times New Roman"/>
          <w:sz w:val="28"/>
          <w:szCs w:val="28"/>
        </w:rPr>
        <w:t xml:space="preserve"> và quy định của pháp luật.</w:t>
      </w:r>
    </w:p>
    <w:p w:rsidR="00EE37DE" w:rsidRPr="00C74317" w:rsidRDefault="00EE37DE" w:rsidP="0048749C">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8. Trường hợp không thực hiện hoặc thực hiện không đầy đủ nghĩa vụ hoàn trả, cơ quan có thẩm quyền áp dụng biện pháp thu hồi theo quy định của pháp luật; đồng thời xem xét tạm dừng, chấm dứt hoặc không tiếp tục xem xét hỗ trợ, tài trợ đối với tổ chức vi phạm trong các chương trình hỗ trợ khoa học, công nghệ, đổi mới sáng tạo và thử nghiệm có kiểm soát của Thành phố.</w:t>
      </w:r>
    </w:p>
    <w:p w:rsidR="00937EC8" w:rsidRPr="00C74317" w:rsidRDefault="00937EC8" w:rsidP="0022306B">
      <w:pPr>
        <w:pStyle w:val="Compact"/>
        <w:spacing w:before="120" w:after="0" w:line="252" w:lineRule="auto"/>
        <w:jc w:val="center"/>
        <w:rPr>
          <w:rFonts w:ascii="Times New Roman" w:hAnsi="Times New Roman" w:cs="Times New Roman"/>
          <w:b/>
          <w:sz w:val="28"/>
          <w:szCs w:val="28"/>
        </w:rPr>
      </w:pPr>
      <w:r w:rsidRPr="00C74317">
        <w:rPr>
          <w:rFonts w:ascii="Times New Roman" w:hAnsi="Times New Roman" w:cs="Times New Roman"/>
          <w:b/>
          <w:sz w:val="28"/>
          <w:szCs w:val="28"/>
        </w:rPr>
        <w:t>C</w:t>
      </w:r>
      <w:r w:rsidR="00EE37DE" w:rsidRPr="00C74317">
        <w:rPr>
          <w:rFonts w:ascii="Times New Roman" w:hAnsi="Times New Roman" w:cs="Times New Roman"/>
          <w:b/>
          <w:sz w:val="28"/>
          <w:szCs w:val="28"/>
        </w:rPr>
        <w:t>hương V</w:t>
      </w:r>
    </w:p>
    <w:p w:rsidR="00937EC8" w:rsidRPr="00C74317" w:rsidRDefault="00937EC8" w:rsidP="0022306B">
      <w:pPr>
        <w:pStyle w:val="Compact"/>
        <w:spacing w:before="120" w:after="0" w:line="252" w:lineRule="auto"/>
        <w:jc w:val="center"/>
        <w:rPr>
          <w:rFonts w:ascii="Times New Roman" w:hAnsi="Times New Roman" w:cs="Times New Roman"/>
          <w:b/>
          <w:sz w:val="28"/>
          <w:szCs w:val="28"/>
        </w:rPr>
      </w:pPr>
      <w:r w:rsidRPr="00C74317">
        <w:rPr>
          <w:rFonts w:ascii="Times New Roman" w:hAnsi="Times New Roman" w:cs="Times New Roman"/>
          <w:b/>
          <w:sz w:val="28"/>
          <w:szCs w:val="28"/>
        </w:rPr>
        <w:lastRenderedPageBreak/>
        <w:t>TRÁCH NHIỆM</w:t>
      </w:r>
      <w:r w:rsidR="00F071F4" w:rsidRPr="00C74317">
        <w:rPr>
          <w:rFonts w:ascii="Times New Roman" w:hAnsi="Times New Roman" w:cs="Times New Roman"/>
          <w:b/>
          <w:sz w:val="28"/>
          <w:szCs w:val="28"/>
        </w:rPr>
        <w:t>,</w:t>
      </w:r>
      <w:r w:rsidRPr="00C74317">
        <w:rPr>
          <w:rFonts w:ascii="Times New Roman" w:hAnsi="Times New Roman" w:cs="Times New Roman"/>
          <w:b/>
          <w:sz w:val="28"/>
          <w:szCs w:val="28"/>
        </w:rPr>
        <w:t xml:space="preserve"> TỔ CHỨC THỰC HIỆN</w:t>
      </w:r>
    </w:p>
    <w:p w:rsidR="00937EC8" w:rsidRPr="00C74317" w:rsidRDefault="00937EC8" w:rsidP="0022306B">
      <w:pPr>
        <w:pStyle w:val="Compact"/>
        <w:spacing w:before="120" w:after="0" w:line="252" w:lineRule="auto"/>
        <w:ind w:firstLine="720"/>
        <w:jc w:val="both"/>
        <w:rPr>
          <w:rFonts w:ascii="Times New Roman" w:hAnsi="Times New Roman" w:cs="Times New Roman"/>
          <w:b/>
          <w:sz w:val="28"/>
          <w:szCs w:val="28"/>
        </w:rPr>
      </w:pPr>
      <w:r w:rsidRPr="00C74317">
        <w:rPr>
          <w:rFonts w:ascii="Times New Roman" w:hAnsi="Times New Roman" w:cs="Times New Roman"/>
          <w:b/>
          <w:sz w:val="28"/>
          <w:szCs w:val="28"/>
        </w:rPr>
        <w:t xml:space="preserve">Điều </w:t>
      </w:r>
      <w:r w:rsidR="00B34771" w:rsidRPr="00C74317">
        <w:rPr>
          <w:rFonts w:ascii="Times New Roman" w:hAnsi="Times New Roman" w:cs="Times New Roman"/>
          <w:b/>
          <w:sz w:val="28"/>
          <w:szCs w:val="28"/>
        </w:rPr>
        <w:t>16</w:t>
      </w:r>
      <w:r w:rsidRPr="00C74317">
        <w:rPr>
          <w:rFonts w:ascii="Times New Roman" w:hAnsi="Times New Roman" w:cs="Times New Roman"/>
          <w:b/>
          <w:sz w:val="28"/>
          <w:szCs w:val="28"/>
        </w:rPr>
        <w:t>. Trách nhiệm của Sở Khoa học và Công nghệ</w:t>
      </w:r>
    </w:p>
    <w:p w:rsidR="00937EC8" w:rsidRPr="00C74317" w:rsidRDefault="00926509" w:rsidP="00B34771">
      <w:pPr>
        <w:pStyle w:val="Compact"/>
        <w:spacing w:before="120" w:after="0" w:line="252"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1. </w:t>
      </w:r>
      <w:r w:rsidR="00937EC8" w:rsidRPr="00C74317">
        <w:rPr>
          <w:rFonts w:ascii="Times New Roman" w:hAnsi="Times New Roman" w:cs="Times New Roman"/>
          <w:sz w:val="28"/>
          <w:szCs w:val="28"/>
        </w:rPr>
        <w:t>Là cơ quan đầu mối tiếp nhận, kiểm tra, thẩm định hồ sơ đề nghị hỗ trợ, tài trợ; trình Ủy ban nhân dân Thành phố xem xét, quyết định hỗ trợ, tài trợ.</w:t>
      </w:r>
    </w:p>
    <w:p w:rsidR="00937EC8" w:rsidRPr="00C74317" w:rsidRDefault="001D7822" w:rsidP="0022306B">
      <w:pPr>
        <w:pStyle w:val="Compact"/>
        <w:spacing w:before="120" w:after="0" w:line="252"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2</w:t>
      </w:r>
      <w:r w:rsidR="00926509" w:rsidRPr="00C74317">
        <w:rPr>
          <w:rFonts w:ascii="Times New Roman" w:hAnsi="Times New Roman" w:cs="Times New Roman"/>
          <w:sz w:val="28"/>
          <w:szCs w:val="28"/>
        </w:rPr>
        <w:t xml:space="preserve">. </w:t>
      </w:r>
      <w:r w:rsidR="00937EC8" w:rsidRPr="00C74317">
        <w:rPr>
          <w:rFonts w:ascii="Times New Roman" w:hAnsi="Times New Roman" w:cs="Times New Roman"/>
          <w:sz w:val="28"/>
          <w:szCs w:val="28"/>
        </w:rPr>
        <w:t xml:space="preserve">Chủ trì, phối hợp với </w:t>
      </w:r>
      <w:r w:rsidR="00B34771" w:rsidRPr="00C74317">
        <w:rPr>
          <w:rFonts w:ascii="Times New Roman" w:hAnsi="Times New Roman" w:cs="Times New Roman"/>
          <w:sz w:val="28"/>
          <w:szCs w:val="28"/>
        </w:rPr>
        <w:t>Cơ quan cấp hỗ trợ, tài trợ</w:t>
      </w:r>
      <w:r w:rsidR="00937EC8" w:rsidRPr="00C74317">
        <w:rPr>
          <w:rFonts w:ascii="Times New Roman" w:hAnsi="Times New Roman" w:cs="Times New Roman"/>
          <w:sz w:val="28"/>
          <w:szCs w:val="28"/>
        </w:rPr>
        <w:t>, Sở Tài chính, cơ quan hướng dẫn, giám sát, kiểm soát quá trình thử nghiệm và cơ quan có liên quan kiểm tra, giám sát việc thực hiện hỗ trợ, tài trợ.</w:t>
      </w:r>
    </w:p>
    <w:p w:rsidR="00937EC8" w:rsidRPr="00C74317" w:rsidRDefault="00926509" w:rsidP="0022306B">
      <w:pPr>
        <w:pStyle w:val="Compact"/>
        <w:spacing w:before="120" w:after="0" w:line="252" w:lineRule="auto"/>
        <w:ind w:firstLine="720"/>
        <w:jc w:val="both"/>
        <w:rPr>
          <w:rFonts w:ascii="Times New Roman" w:hAnsi="Times New Roman" w:cs="Times New Roman"/>
          <w:spacing w:val="-6"/>
          <w:sz w:val="28"/>
          <w:szCs w:val="28"/>
        </w:rPr>
      </w:pPr>
      <w:r w:rsidRPr="00C74317">
        <w:rPr>
          <w:rFonts w:ascii="Times New Roman" w:hAnsi="Times New Roman" w:cs="Times New Roman"/>
          <w:spacing w:val="-6"/>
          <w:sz w:val="28"/>
          <w:szCs w:val="28"/>
        </w:rPr>
        <w:t xml:space="preserve">4. </w:t>
      </w:r>
      <w:r w:rsidR="00937EC8" w:rsidRPr="00C74317">
        <w:rPr>
          <w:rFonts w:ascii="Times New Roman" w:hAnsi="Times New Roman" w:cs="Times New Roman"/>
          <w:spacing w:val="-6"/>
          <w:sz w:val="28"/>
          <w:szCs w:val="28"/>
        </w:rPr>
        <w:t>Tổng hợp kết quả hỗ trợ, tài trợ; báo cáo Ủy ban nhân dân Thành phố định kỳ hằng năm hoặc đột xuất về tình hình hỗ trợ, tài trợ đối với dự án thử nghiệm có kiểm soát.</w:t>
      </w:r>
    </w:p>
    <w:p w:rsidR="00937EC8" w:rsidRPr="00C74317" w:rsidRDefault="00926509" w:rsidP="0022306B">
      <w:pPr>
        <w:pStyle w:val="Compact"/>
        <w:spacing w:before="120" w:after="0" w:line="252"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5. </w:t>
      </w:r>
      <w:r w:rsidR="00937EC8" w:rsidRPr="00C74317">
        <w:rPr>
          <w:rFonts w:ascii="Times New Roman" w:hAnsi="Times New Roman" w:cs="Times New Roman"/>
          <w:sz w:val="28"/>
          <w:szCs w:val="28"/>
        </w:rPr>
        <w:t>Chủ trì tham mưu xử lý khó khăn, vướng mắc phát sinh trong quá trình thực hiện Quy định này.</w:t>
      </w:r>
    </w:p>
    <w:p w:rsidR="00937EC8" w:rsidRPr="00C74317" w:rsidRDefault="00937EC8" w:rsidP="0022306B">
      <w:pPr>
        <w:pStyle w:val="Compact"/>
        <w:spacing w:before="120" w:after="0" w:line="264" w:lineRule="auto"/>
        <w:ind w:firstLine="720"/>
        <w:jc w:val="both"/>
        <w:rPr>
          <w:rFonts w:ascii="Times New Roman" w:hAnsi="Times New Roman" w:cs="Times New Roman"/>
          <w:b/>
          <w:sz w:val="28"/>
          <w:szCs w:val="28"/>
        </w:rPr>
      </w:pPr>
      <w:r w:rsidRPr="00C74317">
        <w:rPr>
          <w:rFonts w:ascii="Times New Roman" w:hAnsi="Times New Roman" w:cs="Times New Roman"/>
          <w:b/>
          <w:sz w:val="28"/>
          <w:szCs w:val="28"/>
        </w:rPr>
        <w:t>Điề</w:t>
      </w:r>
      <w:r w:rsidR="00132537" w:rsidRPr="00C74317">
        <w:rPr>
          <w:rFonts w:ascii="Times New Roman" w:hAnsi="Times New Roman" w:cs="Times New Roman"/>
          <w:b/>
          <w:sz w:val="28"/>
          <w:szCs w:val="28"/>
        </w:rPr>
        <w:t xml:space="preserve">u </w:t>
      </w:r>
      <w:r w:rsidR="00B34771" w:rsidRPr="00C74317">
        <w:rPr>
          <w:rFonts w:ascii="Times New Roman" w:hAnsi="Times New Roman" w:cs="Times New Roman"/>
          <w:b/>
          <w:sz w:val="28"/>
          <w:szCs w:val="28"/>
        </w:rPr>
        <w:t>17</w:t>
      </w:r>
      <w:r w:rsidRPr="00C74317">
        <w:rPr>
          <w:rFonts w:ascii="Times New Roman" w:hAnsi="Times New Roman" w:cs="Times New Roman"/>
          <w:b/>
          <w:sz w:val="28"/>
          <w:szCs w:val="28"/>
        </w:rPr>
        <w:t>. Trách nhiệm của Sở Tài chính</w:t>
      </w:r>
    </w:p>
    <w:p w:rsidR="00937EC8" w:rsidRPr="00C74317" w:rsidRDefault="00926509" w:rsidP="0022306B">
      <w:pPr>
        <w:pStyle w:val="Compact"/>
        <w:spacing w:before="120" w:after="0" w:line="264"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1. </w:t>
      </w:r>
      <w:r w:rsidR="00937EC8" w:rsidRPr="00C74317">
        <w:rPr>
          <w:rFonts w:ascii="Times New Roman" w:hAnsi="Times New Roman" w:cs="Times New Roman"/>
          <w:sz w:val="28"/>
          <w:szCs w:val="28"/>
        </w:rPr>
        <w:t>Phối hợp thẩm định nội dung liên quan đến nguồn kinh phí, mức hỗ trợ, tài trợ, phương thức thanh toán, quyết toán và thu hồi kinh phí hỗ trợ, tài trợ.</w:t>
      </w:r>
    </w:p>
    <w:p w:rsidR="00937EC8" w:rsidRPr="00C74317" w:rsidRDefault="00926509" w:rsidP="0022306B">
      <w:pPr>
        <w:pStyle w:val="Compact"/>
        <w:spacing w:before="120" w:after="0" w:line="264"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2. </w:t>
      </w:r>
      <w:r w:rsidR="00937EC8" w:rsidRPr="00C74317">
        <w:rPr>
          <w:rFonts w:ascii="Times New Roman" w:hAnsi="Times New Roman" w:cs="Times New Roman"/>
          <w:sz w:val="28"/>
          <w:szCs w:val="28"/>
        </w:rPr>
        <w:t>Hướng dẫn việc quản lý, sử dụng, thanh toán, quyết toán kinh phí hỗ trợ, tài trợ theo quy định của pháp luật về ngân sách nhà nước, tài chính, kế toán và quy định có liên quan.</w:t>
      </w:r>
    </w:p>
    <w:p w:rsidR="00937EC8" w:rsidRPr="00C74317" w:rsidRDefault="00926509" w:rsidP="0022306B">
      <w:pPr>
        <w:pStyle w:val="Compact"/>
        <w:spacing w:before="120" w:after="0" w:line="264"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3. </w:t>
      </w:r>
      <w:r w:rsidR="00937EC8" w:rsidRPr="00C74317">
        <w:rPr>
          <w:rFonts w:ascii="Times New Roman" w:hAnsi="Times New Roman" w:cs="Times New Roman"/>
          <w:sz w:val="28"/>
          <w:szCs w:val="28"/>
        </w:rPr>
        <w:t>Phối hợp kiểm tra, giám sát, xử lý vi phạm, thu hồi kinh phí hỗ trợ, tài trợ khi cần thiết.</w:t>
      </w:r>
    </w:p>
    <w:p w:rsidR="00937EC8" w:rsidRPr="00C74317" w:rsidRDefault="00937EC8" w:rsidP="0022306B">
      <w:pPr>
        <w:pStyle w:val="Compact"/>
        <w:spacing w:before="120" w:after="0" w:line="264" w:lineRule="auto"/>
        <w:ind w:firstLine="720"/>
        <w:jc w:val="both"/>
        <w:rPr>
          <w:rFonts w:ascii="Times New Roman" w:hAnsi="Times New Roman" w:cs="Times New Roman"/>
          <w:b/>
          <w:sz w:val="28"/>
          <w:szCs w:val="28"/>
        </w:rPr>
      </w:pPr>
      <w:r w:rsidRPr="00C74317">
        <w:rPr>
          <w:rFonts w:ascii="Times New Roman" w:hAnsi="Times New Roman" w:cs="Times New Roman"/>
          <w:b/>
          <w:sz w:val="28"/>
          <w:szCs w:val="28"/>
        </w:rPr>
        <w:t xml:space="preserve">Điều </w:t>
      </w:r>
      <w:r w:rsidR="00535AD8" w:rsidRPr="00C74317">
        <w:rPr>
          <w:rFonts w:ascii="Times New Roman" w:hAnsi="Times New Roman" w:cs="Times New Roman"/>
          <w:b/>
          <w:sz w:val="28"/>
          <w:szCs w:val="28"/>
        </w:rPr>
        <w:t>1</w:t>
      </w:r>
      <w:r w:rsidR="00B34771" w:rsidRPr="00C74317">
        <w:rPr>
          <w:rFonts w:ascii="Times New Roman" w:hAnsi="Times New Roman" w:cs="Times New Roman"/>
          <w:b/>
          <w:sz w:val="28"/>
          <w:szCs w:val="28"/>
        </w:rPr>
        <w:t>8</w:t>
      </w:r>
      <w:r w:rsidRPr="00C74317">
        <w:rPr>
          <w:rFonts w:ascii="Times New Roman" w:hAnsi="Times New Roman" w:cs="Times New Roman"/>
          <w:b/>
          <w:sz w:val="28"/>
          <w:szCs w:val="28"/>
        </w:rPr>
        <w:t>. Trách nhiệm của cơ quan hướng dẫn, giám sát, kiểm soát quá trình thử nghiệm và cơ quan chuyên ngành</w:t>
      </w:r>
    </w:p>
    <w:p w:rsidR="00937EC8" w:rsidRPr="00C74317" w:rsidRDefault="00926509" w:rsidP="0022306B">
      <w:pPr>
        <w:pStyle w:val="Compact"/>
        <w:spacing w:before="120" w:after="0" w:line="264"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1. </w:t>
      </w:r>
      <w:r w:rsidR="00937EC8" w:rsidRPr="00C74317">
        <w:rPr>
          <w:rFonts w:ascii="Times New Roman" w:hAnsi="Times New Roman" w:cs="Times New Roman"/>
          <w:sz w:val="28"/>
          <w:szCs w:val="28"/>
        </w:rPr>
        <w:t xml:space="preserve">Phối hợp với Sở Khoa học và Công nghệ, </w:t>
      </w:r>
      <w:r w:rsidR="00B34771" w:rsidRPr="00C74317">
        <w:rPr>
          <w:rFonts w:ascii="Times New Roman" w:hAnsi="Times New Roman" w:cs="Times New Roman"/>
          <w:sz w:val="28"/>
          <w:szCs w:val="28"/>
        </w:rPr>
        <w:t>Cơ quan cấp hỗ trợ, tài trợ</w:t>
      </w:r>
      <w:r w:rsidR="00937EC8" w:rsidRPr="00C74317">
        <w:rPr>
          <w:rFonts w:ascii="Times New Roman" w:hAnsi="Times New Roman" w:cs="Times New Roman"/>
          <w:sz w:val="28"/>
          <w:szCs w:val="28"/>
        </w:rPr>
        <w:t xml:space="preserve"> trong việc thẩm định, kiểm tra, giám sát, nghiệm thu nội dung hỗ trợ, tài trợ thuộc phạm vi quản lý chuyên ngành.</w:t>
      </w:r>
    </w:p>
    <w:p w:rsidR="00937EC8" w:rsidRPr="00C74317" w:rsidRDefault="00926509" w:rsidP="0022306B">
      <w:pPr>
        <w:pStyle w:val="Compact"/>
        <w:spacing w:before="120" w:after="0" w:line="264"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2. </w:t>
      </w:r>
      <w:r w:rsidR="00937EC8" w:rsidRPr="00C74317">
        <w:rPr>
          <w:rFonts w:ascii="Times New Roman" w:hAnsi="Times New Roman" w:cs="Times New Roman"/>
          <w:sz w:val="28"/>
          <w:szCs w:val="28"/>
        </w:rPr>
        <w:t>Xác nhận nội dung chuyên môn, tiến độ, kết quả, rủi ro, sự cố, mức độ hoàn thành của dự án thử nghiệm có kiểm soát khi được yêu cầu.</w:t>
      </w:r>
    </w:p>
    <w:p w:rsidR="00937EC8" w:rsidRPr="00C74317" w:rsidRDefault="00952678" w:rsidP="0022306B">
      <w:pPr>
        <w:pStyle w:val="Compact"/>
        <w:spacing w:before="120" w:after="0" w:line="264"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3. </w:t>
      </w:r>
      <w:r w:rsidR="00937EC8" w:rsidRPr="00C74317">
        <w:rPr>
          <w:rFonts w:ascii="Times New Roman" w:hAnsi="Times New Roman" w:cs="Times New Roman"/>
          <w:sz w:val="28"/>
          <w:szCs w:val="28"/>
        </w:rPr>
        <w:t>Phối hợp xử lý vi phạm, sự cố, rủi ro phát sinh trong quá trình thực hiện thử nghiệm và trong quá trình sử dụng kinh phí, dữ liệu, hạ tầng, nền tảng, không gian thử nghiệm, tài sản công.</w:t>
      </w:r>
    </w:p>
    <w:p w:rsidR="00937EC8" w:rsidRPr="00C74317" w:rsidRDefault="00937EC8" w:rsidP="0022306B">
      <w:pPr>
        <w:pStyle w:val="Compact"/>
        <w:spacing w:before="120" w:after="0" w:line="264" w:lineRule="auto"/>
        <w:ind w:firstLine="720"/>
        <w:jc w:val="both"/>
        <w:rPr>
          <w:rFonts w:ascii="Times New Roman" w:hAnsi="Times New Roman" w:cs="Times New Roman"/>
          <w:b/>
          <w:sz w:val="28"/>
          <w:szCs w:val="28"/>
        </w:rPr>
      </w:pPr>
      <w:r w:rsidRPr="00C74317">
        <w:rPr>
          <w:rFonts w:ascii="Times New Roman" w:hAnsi="Times New Roman" w:cs="Times New Roman"/>
          <w:b/>
          <w:sz w:val="28"/>
          <w:szCs w:val="28"/>
        </w:rPr>
        <w:t>Điều</w:t>
      </w:r>
      <w:r w:rsidR="00132537" w:rsidRPr="00C74317">
        <w:rPr>
          <w:rFonts w:ascii="Times New Roman" w:hAnsi="Times New Roman" w:cs="Times New Roman"/>
          <w:b/>
          <w:sz w:val="28"/>
          <w:szCs w:val="28"/>
        </w:rPr>
        <w:t xml:space="preserve"> </w:t>
      </w:r>
      <w:r w:rsidR="00535AD8" w:rsidRPr="00C74317">
        <w:rPr>
          <w:rFonts w:ascii="Times New Roman" w:hAnsi="Times New Roman" w:cs="Times New Roman"/>
          <w:b/>
          <w:sz w:val="28"/>
          <w:szCs w:val="28"/>
        </w:rPr>
        <w:t>1</w:t>
      </w:r>
      <w:r w:rsidR="00B34771" w:rsidRPr="00C74317">
        <w:rPr>
          <w:rFonts w:ascii="Times New Roman" w:hAnsi="Times New Roman" w:cs="Times New Roman"/>
          <w:b/>
          <w:sz w:val="28"/>
          <w:szCs w:val="28"/>
        </w:rPr>
        <w:t>9</w:t>
      </w:r>
      <w:r w:rsidRPr="00C74317">
        <w:rPr>
          <w:rFonts w:ascii="Times New Roman" w:hAnsi="Times New Roman" w:cs="Times New Roman"/>
          <w:b/>
          <w:sz w:val="28"/>
          <w:szCs w:val="28"/>
        </w:rPr>
        <w:t>. Trách nhiệm của tổ chức thực hiện thử nghiệm</w:t>
      </w:r>
    </w:p>
    <w:p w:rsidR="00937EC8" w:rsidRPr="00C74317" w:rsidRDefault="00926509" w:rsidP="0022306B">
      <w:pPr>
        <w:pStyle w:val="Compact"/>
        <w:spacing w:before="120" w:after="0" w:line="264"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1. </w:t>
      </w:r>
      <w:r w:rsidR="00937EC8" w:rsidRPr="00C74317">
        <w:rPr>
          <w:rFonts w:ascii="Times New Roman" w:hAnsi="Times New Roman" w:cs="Times New Roman"/>
          <w:sz w:val="28"/>
          <w:szCs w:val="28"/>
        </w:rPr>
        <w:t>Lập, nộp hồ sơ đề nghị hỗ trợ, tài trợ; chịu trách nhiệm về tính chính xác, trung thực, hợp pháp của hồ sơ, tài liệu, số liệu, chứng từ cung cấp.</w:t>
      </w:r>
    </w:p>
    <w:p w:rsidR="00937EC8" w:rsidRPr="00C74317" w:rsidRDefault="00926509" w:rsidP="00B34771">
      <w:pPr>
        <w:pStyle w:val="Compact"/>
        <w:spacing w:before="120" w:after="0" w:line="288"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lastRenderedPageBreak/>
        <w:t xml:space="preserve">2. </w:t>
      </w:r>
      <w:r w:rsidR="00937EC8" w:rsidRPr="00C74317">
        <w:rPr>
          <w:rFonts w:ascii="Times New Roman" w:hAnsi="Times New Roman" w:cs="Times New Roman"/>
          <w:sz w:val="28"/>
          <w:szCs w:val="28"/>
        </w:rPr>
        <w:t>Sử dụng kinh phí hỗ trợ, tài trợ, dữ liệu, hạ tầng, nền tảng, không gian thử nghiệm, tài sản công đúng mục đích, đúng phạm vi, đúng thời hạn, đúng nội dung được phê duyệt.</w:t>
      </w:r>
    </w:p>
    <w:p w:rsidR="00937EC8" w:rsidRPr="00C74317" w:rsidRDefault="00926509" w:rsidP="00B34771">
      <w:pPr>
        <w:pStyle w:val="Compact"/>
        <w:spacing w:before="120" w:after="0" w:line="288"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3. </w:t>
      </w:r>
      <w:r w:rsidR="00937EC8" w:rsidRPr="00C74317">
        <w:rPr>
          <w:rFonts w:ascii="Times New Roman" w:hAnsi="Times New Roman" w:cs="Times New Roman"/>
          <w:sz w:val="28"/>
          <w:szCs w:val="28"/>
        </w:rPr>
        <w:t>Thực hiện đầy đủ chế độ báo cáo, kiểm tra, giám sát, nghiệm thu, thanh toán, quyết toán và hoàn trả kinh phí hỗ trợ, tài trợ khi có quyết định của cơ quan có thẩm quyền.</w:t>
      </w:r>
    </w:p>
    <w:p w:rsidR="00937EC8" w:rsidRPr="00C74317" w:rsidRDefault="00926509" w:rsidP="00B34771">
      <w:pPr>
        <w:pStyle w:val="Compact"/>
        <w:spacing w:before="120" w:after="0" w:line="288"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4. </w:t>
      </w:r>
      <w:r w:rsidR="00937EC8" w:rsidRPr="00C74317">
        <w:rPr>
          <w:rFonts w:ascii="Times New Roman" w:hAnsi="Times New Roman" w:cs="Times New Roman"/>
          <w:sz w:val="28"/>
          <w:szCs w:val="28"/>
        </w:rPr>
        <w:t>Bảo vệ quyền và lợi ích hợp pháp của người tham gia thử nghiệm, người tiêu dùng, tổ chức, cá nhân có liên quan; bảo đảm an toàn dữ liệu, an toàn thông tin, an ninh mạng, bí mật nhà nước, bí mật kinh doanh, quyền sở hữu trí tuệ.</w:t>
      </w:r>
    </w:p>
    <w:p w:rsidR="00937EC8" w:rsidRPr="00C74317" w:rsidRDefault="00926509" w:rsidP="00B34771">
      <w:pPr>
        <w:pStyle w:val="Compact"/>
        <w:spacing w:before="120" w:after="0" w:line="288"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5. </w:t>
      </w:r>
      <w:r w:rsidR="00937EC8" w:rsidRPr="00C74317">
        <w:rPr>
          <w:rFonts w:ascii="Times New Roman" w:hAnsi="Times New Roman" w:cs="Times New Roman"/>
          <w:sz w:val="28"/>
          <w:szCs w:val="28"/>
        </w:rPr>
        <w:t>Lưu giữ đầy đủ hồ sơ, chứng từ, tài liệu liên quan đến nội dung được hỗ trợ, tài trợ trong thời hạn theo quy định của pháp luật và cung cấp cho cơ quan có thẩm quyền khi được yêu cầu.</w:t>
      </w:r>
    </w:p>
    <w:p w:rsidR="00937EC8" w:rsidRPr="00C74317" w:rsidRDefault="00926509" w:rsidP="00B34771">
      <w:pPr>
        <w:pStyle w:val="Compact"/>
        <w:spacing w:before="120" w:after="0" w:line="288"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6. </w:t>
      </w:r>
      <w:r w:rsidR="00937EC8" w:rsidRPr="00C74317">
        <w:rPr>
          <w:rFonts w:ascii="Times New Roman" w:hAnsi="Times New Roman" w:cs="Times New Roman"/>
          <w:sz w:val="28"/>
          <w:szCs w:val="28"/>
        </w:rPr>
        <w:t>Hoàn trả toàn bộ hoặc một phần kinh phí hỗ trợ, tài trợ trong trường hợp sử dụng sai mục đích, không đủ điều kiện quyết toán, không hoàn thành nội dung được hỗ trợ, tài trợ do nguyên nhân chủ quan hoặc vi phạm Quy định này.</w:t>
      </w:r>
    </w:p>
    <w:p w:rsidR="00F071F4" w:rsidRPr="00C74317" w:rsidRDefault="00F071F4" w:rsidP="00B34771">
      <w:pPr>
        <w:pStyle w:val="Compact"/>
        <w:spacing w:before="120" w:after="0" w:line="288" w:lineRule="auto"/>
        <w:ind w:firstLine="720"/>
        <w:jc w:val="both"/>
        <w:rPr>
          <w:rFonts w:ascii="Times New Roman" w:hAnsi="Times New Roman" w:cs="Times New Roman"/>
          <w:b/>
          <w:sz w:val="28"/>
          <w:szCs w:val="28"/>
        </w:rPr>
      </w:pPr>
      <w:r w:rsidRPr="00C74317">
        <w:rPr>
          <w:rFonts w:ascii="Times New Roman" w:hAnsi="Times New Roman" w:cs="Times New Roman"/>
          <w:b/>
          <w:sz w:val="28"/>
          <w:szCs w:val="28"/>
        </w:rPr>
        <w:t>Điề</w:t>
      </w:r>
      <w:r w:rsidR="00B34771" w:rsidRPr="00C74317">
        <w:rPr>
          <w:rFonts w:ascii="Times New Roman" w:hAnsi="Times New Roman" w:cs="Times New Roman"/>
          <w:b/>
          <w:sz w:val="28"/>
          <w:szCs w:val="28"/>
        </w:rPr>
        <w:t>u 20</w:t>
      </w:r>
      <w:r w:rsidRPr="00C74317">
        <w:rPr>
          <w:rFonts w:ascii="Times New Roman" w:hAnsi="Times New Roman" w:cs="Times New Roman"/>
          <w:b/>
          <w:sz w:val="28"/>
          <w:szCs w:val="28"/>
        </w:rPr>
        <w:t>. Tổ chức thực hiện</w:t>
      </w:r>
    </w:p>
    <w:p w:rsidR="005B0B64" w:rsidRPr="00C74317" w:rsidRDefault="00F071F4" w:rsidP="00B34771">
      <w:pPr>
        <w:pStyle w:val="Compact"/>
        <w:spacing w:before="120" w:after="0" w:line="288"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1. </w:t>
      </w:r>
      <w:r w:rsidR="00CB1180" w:rsidRPr="00C74317">
        <w:rPr>
          <w:rFonts w:ascii="Times New Roman" w:hAnsi="Times New Roman" w:cs="Times New Roman"/>
          <w:sz w:val="28"/>
          <w:szCs w:val="28"/>
        </w:rPr>
        <w:t>Cơ quan thẩm định, tổ chức thực hiện thử nghiệm có trách nhiệm triển khai thực hiện</w:t>
      </w:r>
      <w:r w:rsidR="005B0B64" w:rsidRPr="00C74317">
        <w:rPr>
          <w:rFonts w:ascii="Times New Roman" w:hAnsi="Times New Roman" w:cs="Times New Roman"/>
          <w:sz w:val="28"/>
          <w:szCs w:val="28"/>
        </w:rPr>
        <w:t xml:space="preserve">  nội dung của</w:t>
      </w:r>
      <w:r w:rsidR="00CB1180" w:rsidRPr="00C74317">
        <w:rPr>
          <w:rFonts w:ascii="Times New Roman" w:hAnsi="Times New Roman" w:cs="Times New Roman"/>
          <w:sz w:val="28"/>
          <w:szCs w:val="28"/>
        </w:rPr>
        <w:t xml:space="preserve"> hợp đồng hỗ trợ, tài trợ</w:t>
      </w:r>
      <w:r w:rsidR="005B0B64" w:rsidRPr="00C74317">
        <w:rPr>
          <w:rFonts w:ascii="Times New Roman" w:hAnsi="Times New Roman" w:cs="Times New Roman"/>
          <w:sz w:val="28"/>
          <w:szCs w:val="28"/>
        </w:rPr>
        <w:t xml:space="preserve"> theo các Quyết định của Ủy ban nhân dân Thành phố về dự án thử nghiệm có kiểm soát và các quy định pháp luật có liên quan.</w:t>
      </w:r>
    </w:p>
    <w:p w:rsidR="005B0B64" w:rsidRPr="00C74317" w:rsidRDefault="005B0B64" w:rsidP="00B34771">
      <w:pPr>
        <w:pStyle w:val="Compact"/>
        <w:spacing w:before="120" w:after="0" w:line="288" w:lineRule="auto"/>
        <w:ind w:firstLine="720"/>
        <w:jc w:val="both"/>
        <w:rPr>
          <w:rFonts w:ascii="Times New Roman" w:hAnsi="Times New Roman" w:cs="Times New Roman"/>
          <w:sz w:val="28"/>
          <w:szCs w:val="28"/>
        </w:rPr>
      </w:pPr>
      <w:r w:rsidRPr="00C74317">
        <w:rPr>
          <w:rFonts w:ascii="Times New Roman" w:hAnsi="Times New Roman" w:cs="Times New Roman"/>
          <w:sz w:val="28"/>
          <w:szCs w:val="28"/>
        </w:rPr>
        <w:t>2. Các hội đồng thẩm định,</w:t>
      </w:r>
      <w:r w:rsidR="00463982" w:rsidRPr="00C74317">
        <w:rPr>
          <w:rFonts w:ascii="Times New Roman" w:hAnsi="Times New Roman" w:cs="Times New Roman"/>
          <w:sz w:val="28"/>
          <w:szCs w:val="28"/>
        </w:rPr>
        <w:t xml:space="preserve"> hội đồng hoàn thiện pháp luật,</w:t>
      </w:r>
      <w:r w:rsidRPr="00C74317">
        <w:rPr>
          <w:rFonts w:ascii="Times New Roman" w:hAnsi="Times New Roman" w:cs="Times New Roman"/>
          <w:sz w:val="28"/>
          <w:szCs w:val="28"/>
        </w:rPr>
        <w:t xml:space="preserve"> hội đồng tư vấn độc lập</w:t>
      </w:r>
      <w:r w:rsidR="00E60857" w:rsidRPr="00C74317">
        <w:rPr>
          <w:rFonts w:ascii="Times New Roman" w:hAnsi="Times New Roman" w:cs="Times New Roman"/>
          <w:sz w:val="28"/>
          <w:szCs w:val="28"/>
        </w:rPr>
        <w:t>, tổ chức đăng ký hoặc thực hiện thử nghiệm</w:t>
      </w:r>
      <w:r w:rsidRPr="00C74317">
        <w:rPr>
          <w:rFonts w:ascii="Times New Roman" w:hAnsi="Times New Roman" w:cs="Times New Roman"/>
          <w:sz w:val="28"/>
          <w:szCs w:val="28"/>
        </w:rPr>
        <w:t xml:space="preserve"> thực hiện</w:t>
      </w:r>
      <w:r w:rsidR="00E60857" w:rsidRPr="00C74317">
        <w:rPr>
          <w:rFonts w:ascii="Times New Roman" w:hAnsi="Times New Roman" w:cs="Times New Roman"/>
          <w:sz w:val="28"/>
          <w:szCs w:val="28"/>
        </w:rPr>
        <w:t xml:space="preserve"> hoạt động</w:t>
      </w:r>
      <w:r w:rsidR="00EE37DE" w:rsidRPr="00C74317">
        <w:rPr>
          <w:rFonts w:ascii="Times New Roman" w:hAnsi="Times New Roman" w:cs="Times New Roman"/>
          <w:sz w:val="28"/>
          <w:szCs w:val="28"/>
        </w:rPr>
        <w:t xml:space="preserve"> thẩm định đánh giá theo các biểu mẫu tương ứng theo Phụ lụ</w:t>
      </w:r>
      <w:r w:rsidR="00463982" w:rsidRPr="00C74317">
        <w:rPr>
          <w:rFonts w:ascii="Times New Roman" w:hAnsi="Times New Roman" w:cs="Times New Roman"/>
          <w:sz w:val="28"/>
          <w:szCs w:val="28"/>
        </w:rPr>
        <w:t>c</w:t>
      </w:r>
      <w:r w:rsidR="00E60857" w:rsidRPr="00C74317">
        <w:rPr>
          <w:rFonts w:ascii="Times New Roman" w:hAnsi="Times New Roman" w:cs="Times New Roman"/>
          <w:sz w:val="28"/>
          <w:szCs w:val="28"/>
        </w:rPr>
        <w:t xml:space="preserve"> I và Phụ lục II</w:t>
      </w:r>
      <w:r w:rsidR="00463982" w:rsidRPr="00C74317">
        <w:rPr>
          <w:rFonts w:ascii="Times New Roman" w:hAnsi="Times New Roman" w:cs="Times New Roman"/>
          <w:sz w:val="28"/>
          <w:szCs w:val="28"/>
        </w:rPr>
        <w:t xml:space="preserve"> </w:t>
      </w:r>
      <w:r w:rsidR="00EE37DE" w:rsidRPr="00C74317">
        <w:rPr>
          <w:rFonts w:ascii="Times New Roman" w:hAnsi="Times New Roman" w:cs="Times New Roman"/>
          <w:sz w:val="28"/>
          <w:szCs w:val="28"/>
        </w:rPr>
        <w:t xml:space="preserve"> ban hành kèm theo Quyết định này. </w:t>
      </w:r>
      <w:r w:rsidRPr="00C74317">
        <w:rPr>
          <w:rFonts w:ascii="Times New Roman" w:hAnsi="Times New Roman" w:cs="Times New Roman"/>
          <w:sz w:val="28"/>
          <w:szCs w:val="28"/>
        </w:rPr>
        <w:t xml:space="preserve"> </w:t>
      </w:r>
    </w:p>
    <w:p w:rsidR="0048749C" w:rsidRPr="00C74317" w:rsidRDefault="0048749C" w:rsidP="00B34771">
      <w:pPr>
        <w:spacing w:before="120" w:line="288" w:lineRule="auto"/>
        <w:ind w:firstLine="720"/>
        <w:jc w:val="both"/>
        <w:rPr>
          <w:b/>
          <w:sz w:val="28"/>
          <w:szCs w:val="28"/>
        </w:rPr>
      </w:pPr>
      <w:r w:rsidRPr="00C74317">
        <w:rPr>
          <w:b/>
          <w:sz w:val="28"/>
          <w:szCs w:val="28"/>
        </w:rPr>
        <w:t xml:space="preserve">Điều </w:t>
      </w:r>
      <w:r w:rsidR="00B34771" w:rsidRPr="00C74317">
        <w:rPr>
          <w:b/>
          <w:sz w:val="28"/>
          <w:szCs w:val="28"/>
        </w:rPr>
        <w:t>21</w:t>
      </w:r>
      <w:r w:rsidRPr="00C74317">
        <w:rPr>
          <w:b/>
          <w:sz w:val="28"/>
          <w:szCs w:val="28"/>
        </w:rPr>
        <w:t>. Kinh phí thực hiện</w:t>
      </w:r>
    </w:p>
    <w:p w:rsidR="0048749C" w:rsidRPr="00C74317" w:rsidRDefault="0048749C" w:rsidP="00B34771">
      <w:pPr>
        <w:spacing w:before="120" w:line="288" w:lineRule="auto"/>
        <w:ind w:firstLine="720"/>
        <w:jc w:val="both"/>
        <w:rPr>
          <w:sz w:val="28"/>
          <w:szCs w:val="28"/>
        </w:rPr>
      </w:pPr>
      <w:r w:rsidRPr="00C74317">
        <w:rPr>
          <w:sz w:val="28"/>
          <w:szCs w:val="28"/>
        </w:rPr>
        <w:t>1. Kinh phí thực hiện các chính sách hỗ trợ, tài trợ theo Quyết định này được bảo đảm từ các nguồn quy định tại khoản 9 Điều 20 và khoản 3 Điều 30 của Nghị quyết số 26/2026/NQ-HĐND và các nguồn hợp pháp khác theo quy định của pháp luật.</w:t>
      </w:r>
    </w:p>
    <w:p w:rsidR="0048749C" w:rsidRPr="00C74317" w:rsidRDefault="0048749C" w:rsidP="00B34771">
      <w:pPr>
        <w:spacing w:before="120" w:line="288" w:lineRule="auto"/>
        <w:ind w:firstLine="720"/>
        <w:jc w:val="both"/>
        <w:rPr>
          <w:sz w:val="28"/>
          <w:szCs w:val="28"/>
        </w:rPr>
      </w:pPr>
      <w:r w:rsidRPr="00C74317">
        <w:rPr>
          <w:sz w:val="28"/>
          <w:szCs w:val="28"/>
        </w:rPr>
        <w:t>2. Việc lập dự toán, quản lý, sử dụng, thanh toán, quyết toán, kiểm tra và xử lý kinh phí hỗ trợ được thực hiện theo quy định của pháp luật về ngân sách nhà nước, pháp luật về khoa học và công nghệ và các quy định có liên quan.</w:t>
      </w:r>
    </w:p>
    <w:p w:rsidR="0048749C" w:rsidRPr="00C74317" w:rsidRDefault="0048749C" w:rsidP="00B34771">
      <w:pPr>
        <w:spacing w:before="120" w:line="288" w:lineRule="auto"/>
        <w:ind w:firstLine="720"/>
        <w:jc w:val="both"/>
        <w:rPr>
          <w:spacing w:val="-6"/>
          <w:sz w:val="28"/>
          <w:szCs w:val="28"/>
        </w:rPr>
      </w:pPr>
      <w:r w:rsidRPr="00C74317">
        <w:rPr>
          <w:spacing w:val="-6"/>
          <w:sz w:val="28"/>
          <w:szCs w:val="28"/>
        </w:rPr>
        <w:lastRenderedPageBreak/>
        <w:t>3. Mức hỗ trợ, tài trợ cụ thể đối với từng trường hợp được xác định căn cứ kết quả đánh giá hồ sơ, khả năng cân đối nguồn lực của Thành phố và quyết định của cơ quan có thẩm quyền.</w:t>
      </w:r>
    </w:p>
    <w:p w:rsidR="00937EC8" w:rsidRPr="00C74317" w:rsidRDefault="00937EC8" w:rsidP="00952678">
      <w:pPr>
        <w:pStyle w:val="Compact"/>
        <w:spacing w:before="120"/>
        <w:ind w:firstLine="720"/>
        <w:jc w:val="both"/>
        <w:rPr>
          <w:rFonts w:ascii="Times New Roman" w:hAnsi="Times New Roman" w:cs="Times New Roman"/>
          <w:b/>
          <w:sz w:val="28"/>
          <w:szCs w:val="28"/>
        </w:rPr>
      </w:pPr>
      <w:r w:rsidRPr="00C74317">
        <w:rPr>
          <w:rFonts w:ascii="Times New Roman" w:hAnsi="Times New Roman" w:cs="Times New Roman"/>
          <w:b/>
          <w:sz w:val="28"/>
          <w:szCs w:val="28"/>
        </w:rPr>
        <w:t>Điề</w:t>
      </w:r>
      <w:r w:rsidR="00952678" w:rsidRPr="00C74317">
        <w:rPr>
          <w:rFonts w:ascii="Times New Roman" w:hAnsi="Times New Roman" w:cs="Times New Roman"/>
          <w:b/>
          <w:sz w:val="28"/>
          <w:szCs w:val="28"/>
        </w:rPr>
        <w:t xml:space="preserve">u </w:t>
      </w:r>
      <w:r w:rsidR="00B34771" w:rsidRPr="00C74317">
        <w:rPr>
          <w:rFonts w:ascii="Times New Roman" w:hAnsi="Times New Roman" w:cs="Times New Roman"/>
          <w:b/>
          <w:sz w:val="28"/>
          <w:szCs w:val="28"/>
        </w:rPr>
        <w:t>22</w:t>
      </w:r>
      <w:r w:rsidRPr="00C74317">
        <w:rPr>
          <w:rFonts w:ascii="Times New Roman" w:hAnsi="Times New Roman" w:cs="Times New Roman"/>
          <w:b/>
          <w:sz w:val="28"/>
          <w:szCs w:val="28"/>
        </w:rPr>
        <w:t>. Điều khoản áp dụng</w:t>
      </w:r>
    </w:p>
    <w:p w:rsidR="00937EC8" w:rsidRPr="00C74317" w:rsidRDefault="00926509" w:rsidP="00952678">
      <w:pPr>
        <w:pStyle w:val="Compact"/>
        <w:spacing w:before="120"/>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1. </w:t>
      </w:r>
      <w:r w:rsidR="00937EC8" w:rsidRPr="00C74317">
        <w:rPr>
          <w:rFonts w:ascii="Times New Roman" w:hAnsi="Times New Roman" w:cs="Times New Roman"/>
          <w:sz w:val="28"/>
          <w:szCs w:val="28"/>
        </w:rPr>
        <w:t>Trường hợp văn bản quy phạm pháp luật được viện dẫn tại Quy định này được sửa đổi, bổ sung hoặc thay thế thì áp dụng theo văn bản sửa đổi, bổ sung hoặc thay thế.</w:t>
      </w:r>
    </w:p>
    <w:p w:rsidR="00952678" w:rsidRPr="00C74317" w:rsidRDefault="00926509" w:rsidP="00952678">
      <w:pPr>
        <w:pStyle w:val="Compact"/>
        <w:spacing w:before="120" w:after="240"/>
        <w:ind w:firstLine="720"/>
        <w:jc w:val="both"/>
        <w:rPr>
          <w:rFonts w:ascii="Times New Roman" w:hAnsi="Times New Roman" w:cs="Times New Roman"/>
          <w:sz w:val="28"/>
          <w:szCs w:val="28"/>
        </w:rPr>
      </w:pPr>
      <w:r w:rsidRPr="00C74317">
        <w:rPr>
          <w:rFonts w:ascii="Times New Roman" w:hAnsi="Times New Roman" w:cs="Times New Roman"/>
          <w:sz w:val="28"/>
          <w:szCs w:val="28"/>
        </w:rPr>
        <w:t xml:space="preserve">2. </w:t>
      </w:r>
      <w:r w:rsidR="00937EC8" w:rsidRPr="00C74317">
        <w:rPr>
          <w:rFonts w:ascii="Times New Roman" w:hAnsi="Times New Roman" w:cs="Times New Roman"/>
          <w:sz w:val="28"/>
          <w:szCs w:val="28"/>
        </w:rPr>
        <w:t>Trong quá trình thực hiện nếu phát sinh khó khăn, vướng mắc, các cơ quan, tổ chức, cá nhân phản ánh về Sở Khoa học và Công nghệ để tổng hợp, báo cáo Ủy ban nhân dân Thành phố xem xét, quyết định.</w:t>
      </w:r>
      <w:bookmarkEnd w:id="10"/>
    </w:p>
    <w:p w:rsidR="00E60857" w:rsidRPr="00C74317" w:rsidRDefault="00952678" w:rsidP="00065C27">
      <w:pPr>
        <w:rPr>
          <w:b/>
          <w:bCs/>
        </w:rPr>
      </w:pPr>
      <w:r w:rsidRPr="00C74317">
        <w:rPr>
          <w:sz w:val="26"/>
          <w:szCs w:val="26"/>
        </w:rPr>
        <w:br w:type="page"/>
      </w:r>
      <w:bookmarkStart w:id="11" w:name="chuong_pl_2"/>
      <w:bookmarkEnd w:id="11"/>
    </w:p>
    <w:sectPr w:rsidR="00E60857" w:rsidRPr="00C74317" w:rsidSect="00CA34D6">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4A7" w:rsidRDefault="009934A7" w:rsidP="00065C27">
      <w:r>
        <w:separator/>
      </w:r>
    </w:p>
  </w:endnote>
  <w:endnote w:type="continuationSeparator" w:id="0">
    <w:p w:rsidR="009934A7" w:rsidRDefault="009934A7" w:rsidP="0006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pitch w:val="default"/>
  </w:font>
  <w:font w:name="Aptos">
    <w:altName w:val="Arial"/>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4A7" w:rsidRDefault="009934A7" w:rsidP="00065C27">
      <w:r>
        <w:separator/>
      </w:r>
    </w:p>
  </w:footnote>
  <w:footnote w:type="continuationSeparator" w:id="0">
    <w:p w:rsidR="009934A7" w:rsidRDefault="009934A7" w:rsidP="00065C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917487"/>
      <w:docPartObj>
        <w:docPartGallery w:val="Page Numbers (Top of Page)"/>
        <w:docPartUnique/>
      </w:docPartObj>
    </w:sdtPr>
    <w:sdtEndPr>
      <w:rPr>
        <w:noProof/>
      </w:rPr>
    </w:sdtEndPr>
    <w:sdtContent>
      <w:p w:rsidR="00CA34D6" w:rsidRDefault="00CA34D6">
        <w:pPr>
          <w:pStyle w:val="Header"/>
          <w:jc w:val="center"/>
        </w:pPr>
        <w:r>
          <w:fldChar w:fldCharType="begin"/>
        </w:r>
        <w:r>
          <w:instrText xml:space="preserve"> PAGE   \* MERGEFORMAT </w:instrText>
        </w:r>
        <w:r>
          <w:fldChar w:fldCharType="separate"/>
        </w:r>
        <w:r w:rsidR="00443D85">
          <w:rPr>
            <w:noProof/>
          </w:rPr>
          <w:t>14</w:t>
        </w:r>
        <w:r>
          <w:rPr>
            <w:noProof/>
          </w:rPr>
          <w:fldChar w:fldCharType="end"/>
        </w:r>
      </w:p>
    </w:sdtContent>
  </w:sdt>
  <w:p w:rsidR="00CA34D6" w:rsidRDefault="00CA34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9411"/>
    <w:multiLevelType w:val="multilevel"/>
    <w:tmpl w:val="B2F27D20"/>
    <w:lvl w:ilvl="0">
      <w:start w:val="1"/>
      <w:numFmt w:val="decimal"/>
      <w:lvlText w:val="%1."/>
      <w:lvlJc w:val="left"/>
      <w:pPr>
        <w:ind w:left="1080" w:hanging="360"/>
      </w:pPr>
      <w:rPr>
        <w:rFonts w:asciiTheme="minorHAnsi" w:eastAsiaTheme="minorHAnsi" w:hAnsiTheme="minorHAnsi" w:cstheme="minorBidi"/>
      </w:r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 w15:restartNumberingAfterBreak="0">
    <w:nsid w:val="00A99412"/>
    <w:multiLevelType w:val="multilevel"/>
    <w:tmpl w:val="9D984886"/>
    <w:lvl w:ilvl="0">
      <w:start w:val="2"/>
      <w:numFmt w:val="decimal"/>
      <w:lvlText w:val="%1."/>
      <w:lvlJc w:val="left"/>
      <w:pPr>
        <w:ind w:left="360" w:hanging="360"/>
      </w:pPr>
    </w:lvl>
    <w:lvl w:ilvl="1">
      <w:start w:val="2"/>
      <w:numFmt w:val="decimal"/>
      <w:lvlText w:val="%2."/>
      <w:lvlJc w:val="left"/>
      <w:pPr>
        <w:ind w:left="1080" w:hanging="360"/>
      </w:pPr>
    </w:lvl>
    <w:lvl w:ilvl="2">
      <w:start w:val="2"/>
      <w:numFmt w:val="decimal"/>
      <w:lvlText w:val="%3."/>
      <w:lvlJc w:val="left"/>
      <w:pPr>
        <w:ind w:left="1800" w:hanging="360"/>
      </w:pPr>
    </w:lvl>
    <w:lvl w:ilvl="3">
      <w:start w:val="2"/>
      <w:numFmt w:val="decimal"/>
      <w:lvlText w:val="%4."/>
      <w:lvlJc w:val="left"/>
      <w:pPr>
        <w:ind w:left="2520" w:hanging="360"/>
      </w:pPr>
    </w:lvl>
    <w:lvl w:ilvl="4">
      <w:start w:val="2"/>
      <w:numFmt w:val="decimal"/>
      <w:lvlText w:val="%5."/>
      <w:lvlJc w:val="left"/>
      <w:pPr>
        <w:ind w:left="3240" w:hanging="360"/>
      </w:pPr>
    </w:lvl>
    <w:lvl w:ilvl="5">
      <w:start w:val="2"/>
      <w:numFmt w:val="decimal"/>
      <w:lvlText w:val="%6."/>
      <w:lvlJc w:val="left"/>
      <w:pPr>
        <w:ind w:left="3960" w:hanging="360"/>
      </w:pPr>
    </w:lvl>
    <w:lvl w:ilvl="6">
      <w:start w:val="2"/>
      <w:numFmt w:val="decimal"/>
      <w:lvlText w:val="%7."/>
      <w:lvlJc w:val="left"/>
      <w:pPr>
        <w:ind w:left="4680" w:hanging="360"/>
      </w:pPr>
    </w:lvl>
    <w:lvl w:ilvl="7">
      <w:start w:val="2"/>
      <w:numFmt w:val="decimal"/>
      <w:lvlText w:val="%8."/>
      <w:lvlJc w:val="left"/>
      <w:pPr>
        <w:ind w:left="5400" w:hanging="360"/>
      </w:pPr>
    </w:lvl>
    <w:lvl w:ilvl="8">
      <w:start w:val="2"/>
      <w:numFmt w:val="decimal"/>
      <w:lvlText w:val="%9."/>
      <w:lvlJc w:val="left"/>
      <w:pPr>
        <w:ind w:left="6120" w:hanging="360"/>
      </w:pPr>
    </w:lvl>
  </w:abstractNum>
  <w:abstractNum w:abstractNumId="2" w15:restartNumberingAfterBreak="0">
    <w:nsid w:val="00A99413"/>
    <w:multiLevelType w:val="multilevel"/>
    <w:tmpl w:val="9D5074CC"/>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3" w15:restartNumberingAfterBreak="0">
    <w:nsid w:val="00A99414"/>
    <w:multiLevelType w:val="multilevel"/>
    <w:tmpl w:val="88AEDA6A"/>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4" w15:restartNumberingAfterBreak="0">
    <w:nsid w:val="00A99417"/>
    <w:multiLevelType w:val="multilevel"/>
    <w:tmpl w:val="D866541E"/>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5" w15:restartNumberingAfterBreak="0">
    <w:nsid w:val="00A99721"/>
    <w:multiLevelType w:val="multilevel"/>
    <w:tmpl w:val="2BAA9F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680" w:hanging="36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Letter"/>
      <w:lvlText w:val="%9)"/>
      <w:lvlJc w:val="left"/>
      <w:pPr>
        <w:ind w:left="6840" w:hanging="360"/>
      </w:pPr>
    </w:lvl>
  </w:abstractNum>
  <w:abstractNum w:abstractNumId="6" w15:restartNumberingAfterBreak="0">
    <w:nsid w:val="00A99725"/>
    <w:multiLevelType w:val="multilevel"/>
    <w:tmpl w:val="A3D0ED56"/>
    <w:lvl w:ilvl="0">
      <w:start w:val="5"/>
      <w:numFmt w:val="lowerLetter"/>
      <w:lvlText w:val="%1)"/>
      <w:lvlJc w:val="left"/>
      <w:pPr>
        <w:ind w:left="1080" w:hanging="360"/>
      </w:pPr>
    </w:lvl>
    <w:lvl w:ilvl="1">
      <w:start w:val="5"/>
      <w:numFmt w:val="lowerLetter"/>
      <w:lvlText w:val="%2)"/>
      <w:lvlJc w:val="left"/>
      <w:pPr>
        <w:ind w:left="1800" w:hanging="360"/>
      </w:pPr>
    </w:lvl>
    <w:lvl w:ilvl="2">
      <w:start w:val="5"/>
      <w:numFmt w:val="lowerLetter"/>
      <w:lvlText w:val="%3)"/>
      <w:lvlJc w:val="left"/>
      <w:pPr>
        <w:ind w:left="2520" w:hanging="360"/>
      </w:pPr>
    </w:lvl>
    <w:lvl w:ilvl="3">
      <w:start w:val="5"/>
      <w:numFmt w:val="lowerLetter"/>
      <w:lvlText w:val="%4)"/>
      <w:lvlJc w:val="left"/>
      <w:pPr>
        <w:ind w:left="3240" w:hanging="360"/>
      </w:pPr>
    </w:lvl>
    <w:lvl w:ilvl="4">
      <w:start w:val="5"/>
      <w:numFmt w:val="lowerLetter"/>
      <w:lvlText w:val="%5)"/>
      <w:lvlJc w:val="left"/>
      <w:pPr>
        <w:ind w:left="3960" w:hanging="360"/>
      </w:pPr>
    </w:lvl>
    <w:lvl w:ilvl="5">
      <w:start w:val="5"/>
      <w:numFmt w:val="lowerLetter"/>
      <w:lvlText w:val="%6)"/>
      <w:lvlJc w:val="left"/>
      <w:pPr>
        <w:ind w:left="4680" w:hanging="360"/>
      </w:pPr>
    </w:lvl>
    <w:lvl w:ilvl="6">
      <w:start w:val="5"/>
      <w:numFmt w:val="lowerLetter"/>
      <w:lvlText w:val="%7)"/>
      <w:lvlJc w:val="left"/>
      <w:pPr>
        <w:ind w:left="5400" w:hanging="360"/>
      </w:pPr>
    </w:lvl>
    <w:lvl w:ilvl="7">
      <w:start w:val="5"/>
      <w:numFmt w:val="lowerLetter"/>
      <w:lvlText w:val="%8)"/>
      <w:lvlJc w:val="left"/>
      <w:pPr>
        <w:ind w:left="6120" w:hanging="360"/>
      </w:pPr>
    </w:lvl>
    <w:lvl w:ilvl="8">
      <w:start w:val="5"/>
      <w:numFmt w:val="lowerLetter"/>
      <w:lvlText w:val="%9)"/>
      <w:lvlJc w:val="left"/>
      <w:pPr>
        <w:ind w:left="6840" w:hanging="360"/>
      </w:pPr>
    </w:lvl>
  </w:abstractNum>
  <w:abstractNum w:abstractNumId="7" w15:restartNumberingAfterBreak="0">
    <w:nsid w:val="05C33AB0"/>
    <w:multiLevelType w:val="multilevel"/>
    <w:tmpl w:val="53DC857E"/>
    <w:lvl w:ilvl="0">
      <w:start w:val="1"/>
      <w:numFmt w:val="bullet"/>
      <w:lvlText w:val="-"/>
      <w:lvlJc w:val="left"/>
      <w:pPr>
        <w:ind w:left="387" w:hanging="360"/>
      </w:pPr>
      <w:rPr>
        <w:rFonts w:ascii="Times New Roman" w:eastAsia="Times New Roman" w:hAnsi="Times New Roman" w:cs="Times New Roman"/>
      </w:rPr>
    </w:lvl>
    <w:lvl w:ilvl="1">
      <w:start w:val="1"/>
      <w:numFmt w:val="bullet"/>
      <w:lvlText w:val="o"/>
      <w:lvlJc w:val="left"/>
      <w:pPr>
        <w:ind w:left="1107" w:hanging="360"/>
      </w:pPr>
      <w:rPr>
        <w:rFonts w:ascii="Courier New" w:eastAsia="Courier New" w:hAnsi="Courier New" w:cs="Courier New"/>
      </w:rPr>
    </w:lvl>
    <w:lvl w:ilvl="2">
      <w:start w:val="1"/>
      <w:numFmt w:val="bullet"/>
      <w:lvlText w:val="▪"/>
      <w:lvlJc w:val="left"/>
      <w:pPr>
        <w:ind w:left="1827" w:hanging="360"/>
      </w:pPr>
      <w:rPr>
        <w:rFonts w:ascii="Noto Sans Symbols" w:eastAsia="Noto Sans Symbols" w:hAnsi="Noto Sans Symbols" w:cs="Noto Sans Symbols"/>
      </w:rPr>
    </w:lvl>
    <w:lvl w:ilvl="3">
      <w:start w:val="1"/>
      <w:numFmt w:val="bullet"/>
      <w:lvlText w:val="●"/>
      <w:lvlJc w:val="left"/>
      <w:pPr>
        <w:ind w:left="2547" w:hanging="360"/>
      </w:pPr>
      <w:rPr>
        <w:rFonts w:ascii="Noto Sans Symbols" w:eastAsia="Noto Sans Symbols" w:hAnsi="Noto Sans Symbols" w:cs="Noto Sans Symbols"/>
      </w:rPr>
    </w:lvl>
    <w:lvl w:ilvl="4">
      <w:start w:val="1"/>
      <w:numFmt w:val="bullet"/>
      <w:lvlText w:val="o"/>
      <w:lvlJc w:val="left"/>
      <w:pPr>
        <w:ind w:left="3267" w:hanging="360"/>
      </w:pPr>
      <w:rPr>
        <w:rFonts w:ascii="Courier New" w:eastAsia="Courier New" w:hAnsi="Courier New" w:cs="Courier New"/>
      </w:rPr>
    </w:lvl>
    <w:lvl w:ilvl="5">
      <w:start w:val="1"/>
      <w:numFmt w:val="bullet"/>
      <w:lvlText w:val="▪"/>
      <w:lvlJc w:val="left"/>
      <w:pPr>
        <w:ind w:left="3987" w:hanging="360"/>
      </w:pPr>
      <w:rPr>
        <w:rFonts w:ascii="Noto Sans Symbols" w:eastAsia="Noto Sans Symbols" w:hAnsi="Noto Sans Symbols" w:cs="Noto Sans Symbols"/>
      </w:rPr>
    </w:lvl>
    <w:lvl w:ilvl="6">
      <w:start w:val="1"/>
      <w:numFmt w:val="bullet"/>
      <w:lvlText w:val="●"/>
      <w:lvlJc w:val="left"/>
      <w:pPr>
        <w:ind w:left="4707" w:hanging="360"/>
      </w:pPr>
      <w:rPr>
        <w:rFonts w:ascii="Noto Sans Symbols" w:eastAsia="Noto Sans Symbols" w:hAnsi="Noto Sans Symbols" w:cs="Noto Sans Symbols"/>
      </w:rPr>
    </w:lvl>
    <w:lvl w:ilvl="7">
      <w:start w:val="1"/>
      <w:numFmt w:val="bullet"/>
      <w:lvlText w:val="o"/>
      <w:lvlJc w:val="left"/>
      <w:pPr>
        <w:ind w:left="5427" w:hanging="360"/>
      </w:pPr>
      <w:rPr>
        <w:rFonts w:ascii="Courier New" w:eastAsia="Courier New" w:hAnsi="Courier New" w:cs="Courier New"/>
      </w:rPr>
    </w:lvl>
    <w:lvl w:ilvl="8">
      <w:start w:val="1"/>
      <w:numFmt w:val="bullet"/>
      <w:lvlText w:val="▪"/>
      <w:lvlJc w:val="left"/>
      <w:pPr>
        <w:ind w:left="6147" w:hanging="360"/>
      </w:pPr>
      <w:rPr>
        <w:rFonts w:ascii="Noto Sans Symbols" w:eastAsia="Noto Sans Symbols" w:hAnsi="Noto Sans Symbols" w:cs="Noto Sans Symbols"/>
      </w:rPr>
    </w:lvl>
  </w:abstractNum>
  <w:abstractNum w:abstractNumId="8" w15:restartNumberingAfterBreak="0">
    <w:nsid w:val="09AB03B1"/>
    <w:multiLevelType w:val="multilevel"/>
    <w:tmpl w:val="7C463120"/>
    <w:lvl w:ilvl="0">
      <w:start w:val="2"/>
      <w:numFmt w:val="decimal"/>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0E55D1F"/>
    <w:multiLevelType w:val="multilevel"/>
    <w:tmpl w:val="90D6F3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27B263B"/>
    <w:multiLevelType w:val="hybridMultilevel"/>
    <w:tmpl w:val="A60EDD80"/>
    <w:lvl w:ilvl="0" w:tplc="FED851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A75457"/>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A2967"/>
    <w:multiLevelType w:val="multilevel"/>
    <w:tmpl w:val="0018D1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C4549A"/>
    <w:multiLevelType w:val="hybridMultilevel"/>
    <w:tmpl w:val="B8367798"/>
    <w:lvl w:ilvl="0" w:tplc="EE6A22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561C19"/>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B5A93"/>
    <w:multiLevelType w:val="hybridMultilevel"/>
    <w:tmpl w:val="55D2D8CC"/>
    <w:lvl w:ilvl="0" w:tplc="FFFFFFFF">
      <w:start w:val="1"/>
      <w:numFmt w:val="decimal"/>
      <w:lvlText w:val="%1."/>
      <w:lvlJc w:val="left"/>
      <w:pPr>
        <w:ind w:left="720" w:firstLine="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C46188"/>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A2FEA"/>
    <w:multiLevelType w:val="hybridMultilevel"/>
    <w:tmpl w:val="0978B316"/>
    <w:lvl w:ilvl="0" w:tplc="C05AC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631217"/>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97D2E"/>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3C1AEF"/>
    <w:multiLevelType w:val="hybridMultilevel"/>
    <w:tmpl w:val="55D2D8CC"/>
    <w:lvl w:ilvl="0" w:tplc="FFFFFFFF">
      <w:start w:val="1"/>
      <w:numFmt w:val="decimal"/>
      <w:lvlText w:val="%1."/>
      <w:lvlJc w:val="left"/>
      <w:pPr>
        <w:ind w:left="720" w:firstLine="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3090D0B"/>
    <w:multiLevelType w:val="hybridMultilevel"/>
    <w:tmpl w:val="37AC29F0"/>
    <w:lvl w:ilvl="0" w:tplc="04090017">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2612F9"/>
    <w:multiLevelType w:val="hybridMultilevel"/>
    <w:tmpl w:val="A5F42C34"/>
    <w:lvl w:ilvl="0" w:tplc="FA008D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EA6F1D"/>
    <w:multiLevelType w:val="hybridMultilevel"/>
    <w:tmpl w:val="DD4AEAE0"/>
    <w:lvl w:ilvl="0" w:tplc="FB9403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6E15C6"/>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001CAE"/>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1B7146"/>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941767"/>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9F098F"/>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473BF5"/>
    <w:multiLevelType w:val="hybridMultilevel"/>
    <w:tmpl w:val="11D0AFA6"/>
    <w:lvl w:ilvl="0" w:tplc="12FCC11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A117CC"/>
    <w:multiLevelType w:val="hybridMultilevel"/>
    <w:tmpl w:val="070838B2"/>
    <w:lvl w:ilvl="0" w:tplc="741E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65AE9"/>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415699"/>
    <w:multiLevelType w:val="hybridMultilevel"/>
    <w:tmpl w:val="014AF536"/>
    <w:lvl w:ilvl="0" w:tplc="DEF623E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2B5F9E"/>
    <w:multiLevelType w:val="hybridMultilevel"/>
    <w:tmpl w:val="8AFEB01C"/>
    <w:lvl w:ilvl="0" w:tplc="22B0418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FA751A"/>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6D27D4"/>
    <w:multiLevelType w:val="hybridMultilevel"/>
    <w:tmpl w:val="263C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3620E"/>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BF7481"/>
    <w:multiLevelType w:val="hybridMultilevel"/>
    <w:tmpl w:val="0B2006C0"/>
    <w:lvl w:ilvl="0" w:tplc="B18251A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AD30F3"/>
    <w:multiLevelType w:val="hybridMultilevel"/>
    <w:tmpl w:val="55D2D8CC"/>
    <w:lvl w:ilvl="0" w:tplc="AFD0635E">
      <w:start w:val="1"/>
      <w:numFmt w:val="decimal"/>
      <w:lvlText w:val="%1."/>
      <w:lvlJc w:val="left"/>
      <w:pPr>
        <w:ind w:left="720" w:firstLine="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EF75BD"/>
    <w:multiLevelType w:val="hybridMultilevel"/>
    <w:tmpl w:val="D59080D2"/>
    <w:lvl w:ilvl="0" w:tplc="454E190A">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20"/>
  </w:num>
  <w:num w:numId="3">
    <w:abstractNumId w:val="15"/>
  </w:num>
  <w:num w:numId="4">
    <w:abstractNumId w:val="19"/>
  </w:num>
  <w:num w:numId="5">
    <w:abstractNumId w:val="30"/>
  </w:num>
  <w:num w:numId="6">
    <w:abstractNumId w:val="27"/>
  </w:num>
  <w:num w:numId="7">
    <w:abstractNumId w:val="22"/>
  </w:num>
  <w:num w:numId="8">
    <w:abstractNumId w:val="14"/>
  </w:num>
  <w:num w:numId="9">
    <w:abstractNumId w:val="33"/>
  </w:num>
  <w:num w:numId="10">
    <w:abstractNumId w:val="26"/>
  </w:num>
  <w:num w:numId="11">
    <w:abstractNumId w:val="36"/>
  </w:num>
  <w:num w:numId="12">
    <w:abstractNumId w:val="31"/>
  </w:num>
  <w:num w:numId="13">
    <w:abstractNumId w:val="24"/>
  </w:num>
  <w:num w:numId="14">
    <w:abstractNumId w:val="18"/>
  </w:num>
  <w:num w:numId="15">
    <w:abstractNumId w:val="25"/>
  </w:num>
  <w:num w:numId="16">
    <w:abstractNumId w:val="28"/>
  </w:num>
  <w:num w:numId="17">
    <w:abstractNumId w:val="16"/>
  </w:num>
  <w:num w:numId="18">
    <w:abstractNumId w:val="34"/>
  </w:num>
  <w:num w:numId="19">
    <w:abstractNumId w:val="11"/>
  </w:num>
  <w:num w:numId="20">
    <w:abstractNumId w:val="29"/>
  </w:num>
  <w:num w:numId="21">
    <w:abstractNumId w:val="13"/>
  </w:num>
  <w:num w:numId="22">
    <w:abstractNumId w:val="2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9">
    <w:abstractNumId w:val="37"/>
  </w:num>
  <w:num w:numId="30">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1">
    <w:abstractNumId w:val="17"/>
  </w:num>
  <w:num w:numId="3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
    <w:abstractNumId w:val="21"/>
  </w:num>
  <w:num w:numId="34">
    <w:abstractNumId w:val="39"/>
  </w:num>
  <w:num w:numId="35">
    <w:abstractNumId w:val="10"/>
  </w:num>
  <w:num w:numId="36">
    <w:abstractNumId w:val="32"/>
  </w:num>
  <w:num w:numId="37">
    <w:abstractNumId w:val="12"/>
  </w:num>
  <w:num w:numId="38">
    <w:abstractNumId w:val="9"/>
  </w:num>
  <w:num w:numId="39">
    <w:abstractNumId w:val="8"/>
  </w:num>
  <w:num w:numId="40">
    <w:abstractNumId w:val="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82"/>
    <w:rsid w:val="00015FE9"/>
    <w:rsid w:val="0002793E"/>
    <w:rsid w:val="000427DC"/>
    <w:rsid w:val="0005752B"/>
    <w:rsid w:val="00065C27"/>
    <w:rsid w:val="00075909"/>
    <w:rsid w:val="00090BC2"/>
    <w:rsid w:val="00092C8B"/>
    <w:rsid w:val="000A2989"/>
    <w:rsid w:val="000D7859"/>
    <w:rsid w:val="000F7C7C"/>
    <w:rsid w:val="001052A9"/>
    <w:rsid w:val="00105466"/>
    <w:rsid w:val="001212BC"/>
    <w:rsid w:val="001249C5"/>
    <w:rsid w:val="00132537"/>
    <w:rsid w:val="00170E00"/>
    <w:rsid w:val="0019502F"/>
    <w:rsid w:val="001B4AC8"/>
    <w:rsid w:val="001C15A9"/>
    <w:rsid w:val="001D020A"/>
    <w:rsid w:val="001D7822"/>
    <w:rsid w:val="001F7C9B"/>
    <w:rsid w:val="0022306B"/>
    <w:rsid w:val="00235410"/>
    <w:rsid w:val="00257FAB"/>
    <w:rsid w:val="0027797D"/>
    <w:rsid w:val="002B02F9"/>
    <w:rsid w:val="002E5CF4"/>
    <w:rsid w:val="002E6048"/>
    <w:rsid w:val="00311444"/>
    <w:rsid w:val="00334A7C"/>
    <w:rsid w:val="003415CF"/>
    <w:rsid w:val="003442DB"/>
    <w:rsid w:val="003475B1"/>
    <w:rsid w:val="003578F7"/>
    <w:rsid w:val="003859D2"/>
    <w:rsid w:val="003903AE"/>
    <w:rsid w:val="00393567"/>
    <w:rsid w:val="003A0159"/>
    <w:rsid w:val="003A09FB"/>
    <w:rsid w:val="003A5199"/>
    <w:rsid w:val="003C7421"/>
    <w:rsid w:val="003E10FC"/>
    <w:rsid w:val="003F117D"/>
    <w:rsid w:val="003F15F8"/>
    <w:rsid w:val="003F16DD"/>
    <w:rsid w:val="003F1C18"/>
    <w:rsid w:val="00412314"/>
    <w:rsid w:val="0041460B"/>
    <w:rsid w:val="0044152C"/>
    <w:rsid w:val="00443D85"/>
    <w:rsid w:val="00463982"/>
    <w:rsid w:val="0048749C"/>
    <w:rsid w:val="004A13EE"/>
    <w:rsid w:val="004A4C9E"/>
    <w:rsid w:val="004B5820"/>
    <w:rsid w:val="005176FA"/>
    <w:rsid w:val="005229A3"/>
    <w:rsid w:val="005231E2"/>
    <w:rsid w:val="0053449A"/>
    <w:rsid w:val="00535AD8"/>
    <w:rsid w:val="00542EDF"/>
    <w:rsid w:val="0056146C"/>
    <w:rsid w:val="00565C0C"/>
    <w:rsid w:val="005B0B64"/>
    <w:rsid w:val="005E769F"/>
    <w:rsid w:val="005F3B1C"/>
    <w:rsid w:val="0060752D"/>
    <w:rsid w:val="006119BA"/>
    <w:rsid w:val="006276EA"/>
    <w:rsid w:val="00660524"/>
    <w:rsid w:val="00666C4C"/>
    <w:rsid w:val="0069011D"/>
    <w:rsid w:val="006B0A80"/>
    <w:rsid w:val="006D160D"/>
    <w:rsid w:val="006D4D6F"/>
    <w:rsid w:val="006D551B"/>
    <w:rsid w:val="006F2616"/>
    <w:rsid w:val="006F3B94"/>
    <w:rsid w:val="00751AA1"/>
    <w:rsid w:val="007551F2"/>
    <w:rsid w:val="00761E0D"/>
    <w:rsid w:val="007C47F1"/>
    <w:rsid w:val="007D42AD"/>
    <w:rsid w:val="007D432B"/>
    <w:rsid w:val="007E2B15"/>
    <w:rsid w:val="007F2000"/>
    <w:rsid w:val="008051AA"/>
    <w:rsid w:val="00832EA0"/>
    <w:rsid w:val="0084514E"/>
    <w:rsid w:val="0084752B"/>
    <w:rsid w:val="008703B8"/>
    <w:rsid w:val="008910D4"/>
    <w:rsid w:val="008931E6"/>
    <w:rsid w:val="00893F21"/>
    <w:rsid w:val="008C4092"/>
    <w:rsid w:val="008D013D"/>
    <w:rsid w:val="008D520A"/>
    <w:rsid w:val="009023C1"/>
    <w:rsid w:val="00926509"/>
    <w:rsid w:val="00937EC8"/>
    <w:rsid w:val="00952678"/>
    <w:rsid w:val="00957656"/>
    <w:rsid w:val="00973538"/>
    <w:rsid w:val="009835B4"/>
    <w:rsid w:val="009934A7"/>
    <w:rsid w:val="009C348C"/>
    <w:rsid w:val="009C5839"/>
    <w:rsid w:val="009C5B00"/>
    <w:rsid w:val="009D5182"/>
    <w:rsid w:val="009F0611"/>
    <w:rsid w:val="00A01CDE"/>
    <w:rsid w:val="00A16E90"/>
    <w:rsid w:val="00A24F46"/>
    <w:rsid w:val="00A70343"/>
    <w:rsid w:val="00A81488"/>
    <w:rsid w:val="00AC420D"/>
    <w:rsid w:val="00AC681F"/>
    <w:rsid w:val="00B077F9"/>
    <w:rsid w:val="00B20481"/>
    <w:rsid w:val="00B20564"/>
    <w:rsid w:val="00B21220"/>
    <w:rsid w:val="00B325BC"/>
    <w:rsid w:val="00B34771"/>
    <w:rsid w:val="00B4455B"/>
    <w:rsid w:val="00B73778"/>
    <w:rsid w:val="00BB28F6"/>
    <w:rsid w:val="00BB39B0"/>
    <w:rsid w:val="00BB5B29"/>
    <w:rsid w:val="00BB7F37"/>
    <w:rsid w:val="00BD7D88"/>
    <w:rsid w:val="00BF204E"/>
    <w:rsid w:val="00C27162"/>
    <w:rsid w:val="00C603F3"/>
    <w:rsid w:val="00C63C84"/>
    <w:rsid w:val="00C74317"/>
    <w:rsid w:val="00C87205"/>
    <w:rsid w:val="00C96D65"/>
    <w:rsid w:val="00CA34D6"/>
    <w:rsid w:val="00CB1180"/>
    <w:rsid w:val="00CC1682"/>
    <w:rsid w:val="00CC2231"/>
    <w:rsid w:val="00CE311B"/>
    <w:rsid w:val="00CE65AD"/>
    <w:rsid w:val="00D072B1"/>
    <w:rsid w:val="00D144A9"/>
    <w:rsid w:val="00D30D2A"/>
    <w:rsid w:val="00D64C63"/>
    <w:rsid w:val="00DA71E6"/>
    <w:rsid w:val="00DA722C"/>
    <w:rsid w:val="00DB47A2"/>
    <w:rsid w:val="00E02125"/>
    <w:rsid w:val="00E60857"/>
    <w:rsid w:val="00E72410"/>
    <w:rsid w:val="00E84CD0"/>
    <w:rsid w:val="00E9274D"/>
    <w:rsid w:val="00ED3656"/>
    <w:rsid w:val="00EE37DE"/>
    <w:rsid w:val="00EE4BD0"/>
    <w:rsid w:val="00F071F4"/>
    <w:rsid w:val="00F24D1F"/>
    <w:rsid w:val="00F63B09"/>
    <w:rsid w:val="00F810E2"/>
    <w:rsid w:val="00F85E03"/>
    <w:rsid w:val="00F86D62"/>
    <w:rsid w:val="00F90A0F"/>
    <w:rsid w:val="00FA6466"/>
    <w:rsid w:val="00FB20E2"/>
    <w:rsid w:val="00FD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FF068-FD17-4779-B1F0-C620D661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065C27"/>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9023C1"/>
    <w:pPr>
      <w:keepNext/>
      <w:widowControl w:val="0"/>
      <w:tabs>
        <w:tab w:val="center" w:pos="4320"/>
        <w:tab w:val="right" w:pos="8640"/>
      </w:tabs>
      <w:ind w:right="-422"/>
      <w:jc w:val="center"/>
      <w:outlineLvl w:val="1"/>
    </w:pPr>
    <w:rPr>
      <w:b/>
      <w:i/>
      <w:color w:val="800000"/>
      <w:sz w:val="28"/>
      <w:szCs w:val="28"/>
    </w:rPr>
  </w:style>
  <w:style w:type="paragraph" w:styleId="Heading3">
    <w:name w:val="heading 3"/>
    <w:basedOn w:val="Normal"/>
    <w:next w:val="Normal"/>
    <w:link w:val="Heading3Char"/>
    <w:uiPriority w:val="9"/>
    <w:semiHidden/>
    <w:unhideWhenUsed/>
    <w:qFormat/>
    <w:rsid w:val="009023C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9023C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023C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9023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BD0"/>
    <w:pPr>
      <w:ind w:left="720"/>
      <w:contextualSpacing/>
    </w:pPr>
  </w:style>
  <w:style w:type="paragraph" w:styleId="BodyText">
    <w:name w:val="Body Text"/>
    <w:basedOn w:val="Normal"/>
    <w:link w:val="BodyTextChar"/>
    <w:qFormat/>
    <w:rsid w:val="0084752B"/>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84752B"/>
    <w:rPr>
      <w:rFonts w:asciiTheme="minorHAnsi" w:eastAsiaTheme="minorHAnsi" w:hAnsiTheme="minorHAnsi" w:cstheme="minorBidi"/>
      <w:sz w:val="24"/>
      <w:szCs w:val="24"/>
    </w:rPr>
  </w:style>
  <w:style w:type="paragraph" w:customStyle="1" w:styleId="FirstParagraph">
    <w:name w:val="First Paragraph"/>
    <w:basedOn w:val="BodyText"/>
    <w:next w:val="BodyText"/>
    <w:qFormat/>
    <w:rsid w:val="00090BC2"/>
  </w:style>
  <w:style w:type="paragraph" w:customStyle="1" w:styleId="Compact">
    <w:name w:val="Compact"/>
    <w:basedOn w:val="BodyText"/>
    <w:qFormat/>
    <w:rsid w:val="00AC681F"/>
    <w:pPr>
      <w:spacing w:before="36" w:after="36"/>
    </w:pPr>
  </w:style>
  <w:style w:type="table" w:styleId="TableGrid">
    <w:name w:val="Table Grid"/>
    <w:basedOn w:val="TableNormal"/>
    <w:uiPriority w:val="39"/>
    <w:rsid w:val="00952678"/>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5C27"/>
    <w:rPr>
      <w:b/>
      <w:sz w:val="48"/>
      <w:szCs w:val="48"/>
    </w:rPr>
  </w:style>
  <w:style w:type="numbering" w:customStyle="1" w:styleId="NoList1">
    <w:name w:val="No List1"/>
    <w:next w:val="NoList"/>
    <w:uiPriority w:val="99"/>
    <w:semiHidden/>
    <w:unhideWhenUsed/>
    <w:rsid w:val="00065C27"/>
  </w:style>
  <w:style w:type="paragraph" w:styleId="FootnoteText">
    <w:name w:val="footnote text"/>
    <w:basedOn w:val="Normal"/>
    <w:link w:val="FootnoteTextChar"/>
    <w:uiPriority w:val="99"/>
    <w:semiHidden/>
    <w:unhideWhenUsed/>
    <w:rsid w:val="00065C27"/>
    <w:rPr>
      <w:sz w:val="20"/>
      <w:szCs w:val="20"/>
    </w:rPr>
  </w:style>
  <w:style w:type="character" w:customStyle="1" w:styleId="FootnoteTextChar">
    <w:name w:val="Footnote Text Char"/>
    <w:basedOn w:val="DefaultParagraphFont"/>
    <w:link w:val="FootnoteText"/>
    <w:uiPriority w:val="99"/>
    <w:semiHidden/>
    <w:rsid w:val="00065C27"/>
  </w:style>
  <w:style w:type="character" w:styleId="FootnoteReference">
    <w:name w:val="footnote reference"/>
    <w:basedOn w:val="DefaultParagraphFont"/>
    <w:uiPriority w:val="99"/>
    <w:semiHidden/>
    <w:unhideWhenUsed/>
    <w:rsid w:val="00065C27"/>
    <w:rPr>
      <w:vertAlign w:val="superscript"/>
    </w:rPr>
  </w:style>
  <w:style w:type="paragraph" w:styleId="BodyText2">
    <w:name w:val="Body Text 2"/>
    <w:basedOn w:val="Normal"/>
    <w:link w:val="BodyText2Char"/>
    <w:rsid w:val="00065C27"/>
    <w:pPr>
      <w:tabs>
        <w:tab w:val="left" w:pos="0"/>
        <w:tab w:val="left" w:pos="360"/>
      </w:tabs>
      <w:suppressAutoHyphens/>
      <w:spacing w:before="120"/>
      <w:jc w:val="both"/>
    </w:pPr>
    <w:rPr>
      <w:rFonts w:ascii=".VnTime" w:hAnsi=".VnTime" w:cs=".VnTime"/>
      <w:bCs/>
      <w:sz w:val="26"/>
      <w:szCs w:val="26"/>
      <w:lang w:eastAsia="ar-SA"/>
    </w:rPr>
  </w:style>
  <w:style w:type="character" w:customStyle="1" w:styleId="BodyText2Char">
    <w:name w:val="Body Text 2 Char"/>
    <w:basedOn w:val="DefaultParagraphFont"/>
    <w:link w:val="BodyText2"/>
    <w:rsid w:val="00065C27"/>
    <w:rPr>
      <w:rFonts w:ascii=".VnTime" w:hAnsi=".VnTime" w:cs=".VnTime"/>
      <w:bCs/>
      <w:sz w:val="26"/>
      <w:szCs w:val="26"/>
      <w:lang w:eastAsia="ar-SA"/>
    </w:rPr>
  </w:style>
  <w:style w:type="paragraph" w:styleId="Header">
    <w:name w:val="header"/>
    <w:basedOn w:val="Normal"/>
    <w:link w:val="HeaderChar"/>
    <w:uiPriority w:val="99"/>
    <w:unhideWhenUsed/>
    <w:rsid w:val="00E60857"/>
    <w:pPr>
      <w:tabs>
        <w:tab w:val="center" w:pos="4680"/>
        <w:tab w:val="right" w:pos="9360"/>
      </w:tabs>
    </w:pPr>
  </w:style>
  <w:style w:type="character" w:customStyle="1" w:styleId="HeaderChar">
    <w:name w:val="Header Char"/>
    <w:basedOn w:val="DefaultParagraphFont"/>
    <w:link w:val="Header"/>
    <w:uiPriority w:val="99"/>
    <w:rsid w:val="00E60857"/>
    <w:rPr>
      <w:sz w:val="24"/>
      <w:szCs w:val="24"/>
    </w:rPr>
  </w:style>
  <w:style w:type="paragraph" w:styleId="Footer">
    <w:name w:val="footer"/>
    <w:basedOn w:val="Normal"/>
    <w:link w:val="FooterChar"/>
    <w:uiPriority w:val="99"/>
    <w:unhideWhenUsed/>
    <w:rsid w:val="00E60857"/>
    <w:pPr>
      <w:tabs>
        <w:tab w:val="center" w:pos="4680"/>
        <w:tab w:val="right" w:pos="9360"/>
      </w:tabs>
    </w:pPr>
  </w:style>
  <w:style w:type="character" w:customStyle="1" w:styleId="FooterChar">
    <w:name w:val="Footer Char"/>
    <w:basedOn w:val="DefaultParagraphFont"/>
    <w:link w:val="Footer"/>
    <w:uiPriority w:val="99"/>
    <w:rsid w:val="00E60857"/>
    <w:rPr>
      <w:sz w:val="24"/>
      <w:szCs w:val="24"/>
    </w:rPr>
  </w:style>
  <w:style w:type="character" w:customStyle="1" w:styleId="Heading2Char">
    <w:name w:val="Heading 2 Char"/>
    <w:basedOn w:val="DefaultParagraphFont"/>
    <w:link w:val="Heading2"/>
    <w:uiPriority w:val="9"/>
    <w:rsid w:val="009023C1"/>
    <w:rPr>
      <w:b/>
      <w:i/>
      <w:color w:val="800000"/>
      <w:sz w:val="28"/>
      <w:szCs w:val="28"/>
    </w:rPr>
  </w:style>
  <w:style w:type="character" w:customStyle="1" w:styleId="Heading3Char">
    <w:name w:val="Heading 3 Char"/>
    <w:basedOn w:val="DefaultParagraphFont"/>
    <w:link w:val="Heading3"/>
    <w:uiPriority w:val="9"/>
    <w:semiHidden/>
    <w:rsid w:val="009023C1"/>
    <w:rPr>
      <w:b/>
      <w:sz w:val="28"/>
      <w:szCs w:val="28"/>
    </w:rPr>
  </w:style>
  <w:style w:type="character" w:customStyle="1" w:styleId="Heading4Char">
    <w:name w:val="Heading 4 Char"/>
    <w:basedOn w:val="DefaultParagraphFont"/>
    <w:link w:val="Heading4"/>
    <w:uiPriority w:val="9"/>
    <w:semiHidden/>
    <w:rsid w:val="009023C1"/>
    <w:rPr>
      <w:b/>
      <w:sz w:val="24"/>
      <w:szCs w:val="24"/>
    </w:rPr>
  </w:style>
  <w:style w:type="character" w:customStyle="1" w:styleId="Heading5Char">
    <w:name w:val="Heading 5 Char"/>
    <w:basedOn w:val="DefaultParagraphFont"/>
    <w:link w:val="Heading5"/>
    <w:uiPriority w:val="9"/>
    <w:semiHidden/>
    <w:rsid w:val="009023C1"/>
    <w:rPr>
      <w:b/>
      <w:sz w:val="22"/>
      <w:szCs w:val="22"/>
    </w:rPr>
  </w:style>
  <w:style w:type="character" w:customStyle="1" w:styleId="Heading6Char">
    <w:name w:val="Heading 6 Char"/>
    <w:basedOn w:val="DefaultParagraphFont"/>
    <w:link w:val="Heading6"/>
    <w:uiPriority w:val="9"/>
    <w:semiHidden/>
    <w:rsid w:val="009023C1"/>
    <w:rPr>
      <w:b/>
    </w:rPr>
  </w:style>
  <w:style w:type="paragraph" w:styleId="Title">
    <w:name w:val="Title"/>
    <w:basedOn w:val="Normal"/>
    <w:next w:val="Normal"/>
    <w:link w:val="TitleChar"/>
    <w:uiPriority w:val="10"/>
    <w:qFormat/>
    <w:rsid w:val="009023C1"/>
    <w:pPr>
      <w:keepNext/>
      <w:keepLines/>
      <w:spacing w:before="480" w:after="120"/>
    </w:pPr>
    <w:rPr>
      <w:b/>
      <w:sz w:val="72"/>
      <w:szCs w:val="72"/>
    </w:rPr>
  </w:style>
  <w:style w:type="character" w:customStyle="1" w:styleId="TitleChar">
    <w:name w:val="Title Char"/>
    <w:basedOn w:val="DefaultParagraphFont"/>
    <w:link w:val="Title"/>
    <w:uiPriority w:val="10"/>
    <w:rsid w:val="009023C1"/>
    <w:rPr>
      <w:b/>
      <w:sz w:val="72"/>
      <w:szCs w:val="72"/>
    </w:rPr>
  </w:style>
  <w:style w:type="paragraph" w:styleId="Subtitle">
    <w:name w:val="Subtitle"/>
    <w:basedOn w:val="Normal"/>
    <w:next w:val="Normal"/>
    <w:link w:val="SubtitleChar"/>
    <w:uiPriority w:val="11"/>
    <w:qFormat/>
    <w:rsid w:val="009023C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023C1"/>
    <w:rPr>
      <w:rFonts w:ascii="Georgia" w:eastAsia="Georgia" w:hAnsi="Georgia" w:cs="Georgia"/>
      <w:i/>
      <w:color w:val="666666"/>
      <w:sz w:val="48"/>
      <w:szCs w:val="48"/>
    </w:rPr>
  </w:style>
  <w:style w:type="paragraph" w:styleId="NoSpacing">
    <w:name w:val="No Spacing"/>
    <w:uiPriority w:val="1"/>
    <w:qFormat/>
    <w:rsid w:val="009023C1"/>
    <w:rPr>
      <w:sz w:val="28"/>
      <w:szCs w:val="28"/>
    </w:rPr>
  </w:style>
  <w:style w:type="paragraph" w:styleId="BalloonText">
    <w:name w:val="Balloon Text"/>
    <w:basedOn w:val="Normal"/>
    <w:link w:val="BalloonTextChar"/>
    <w:uiPriority w:val="99"/>
    <w:semiHidden/>
    <w:unhideWhenUsed/>
    <w:rsid w:val="009023C1"/>
    <w:rPr>
      <w:rFonts w:ascii="Tahoma" w:hAnsi="Tahoma" w:cs="Tahoma"/>
      <w:sz w:val="16"/>
      <w:szCs w:val="16"/>
    </w:rPr>
  </w:style>
  <w:style w:type="character" w:customStyle="1" w:styleId="BalloonTextChar">
    <w:name w:val="Balloon Text Char"/>
    <w:basedOn w:val="DefaultParagraphFont"/>
    <w:link w:val="BalloonText"/>
    <w:uiPriority w:val="99"/>
    <w:semiHidden/>
    <w:rsid w:val="009023C1"/>
    <w:rPr>
      <w:rFonts w:ascii="Tahoma" w:hAnsi="Tahoma" w:cs="Tahoma"/>
      <w:sz w:val="16"/>
      <w:szCs w:val="16"/>
    </w:rPr>
  </w:style>
  <w:style w:type="paragraph" w:styleId="Revision">
    <w:name w:val="Revision"/>
    <w:hidden/>
    <w:uiPriority w:val="99"/>
    <w:semiHidden/>
    <w:rsid w:val="009023C1"/>
    <w:rPr>
      <w:sz w:val="28"/>
      <w:szCs w:val="28"/>
    </w:rPr>
  </w:style>
  <w:style w:type="character" w:styleId="CommentReference">
    <w:name w:val="annotation reference"/>
    <w:basedOn w:val="DefaultParagraphFont"/>
    <w:uiPriority w:val="99"/>
    <w:semiHidden/>
    <w:unhideWhenUsed/>
    <w:rsid w:val="009023C1"/>
    <w:rPr>
      <w:sz w:val="16"/>
      <w:szCs w:val="16"/>
    </w:rPr>
  </w:style>
  <w:style w:type="paragraph" w:styleId="CommentText">
    <w:name w:val="annotation text"/>
    <w:basedOn w:val="Normal"/>
    <w:link w:val="CommentTextChar"/>
    <w:uiPriority w:val="99"/>
    <w:semiHidden/>
    <w:unhideWhenUsed/>
    <w:rsid w:val="009023C1"/>
    <w:rPr>
      <w:sz w:val="20"/>
      <w:szCs w:val="20"/>
    </w:rPr>
  </w:style>
  <w:style w:type="character" w:customStyle="1" w:styleId="CommentTextChar">
    <w:name w:val="Comment Text Char"/>
    <w:basedOn w:val="DefaultParagraphFont"/>
    <w:link w:val="CommentText"/>
    <w:uiPriority w:val="99"/>
    <w:semiHidden/>
    <w:rsid w:val="009023C1"/>
  </w:style>
  <w:style w:type="paragraph" w:styleId="CommentSubject">
    <w:name w:val="annotation subject"/>
    <w:basedOn w:val="CommentText"/>
    <w:next w:val="CommentText"/>
    <w:link w:val="CommentSubjectChar"/>
    <w:uiPriority w:val="99"/>
    <w:semiHidden/>
    <w:unhideWhenUsed/>
    <w:rsid w:val="009023C1"/>
    <w:rPr>
      <w:b/>
      <w:bCs/>
    </w:rPr>
  </w:style>
  <w:style w:type="character" w:customStyle="1" w:styleId="CommentSubjectChar">
    <w:name w:val="Comment Subject Char"/>
    <w:basedOn w:val="CommentTextChar"/>
    <w:link w:val="CommentSubject"/>
    <w:uiPriority w:val="99"/>
    <w:semiHidden/>
    <w:rsid w:val="00902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3737</Words>
  <Characters>21303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NEW</cp:lastModifiedBy>
  <cp:revision>2</cp:revision>
  <dcterms:created xsi:type="dcterms:W3CDTF">2026-06-24T10:01:00Z</dcterms:created>
  <dcterms:modified xsi:type="dcterms:W3CDTF">2026-06-24T10:01:00Z</dcterms:modified>
</cp:coreProperties>
</file>